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633" w:rsidRPr="003A4101" w:rsidRDefault="00752633" w:rsidP="00752633">
      <w:pPr>
        <w:jc w:val="center"/>
        <w:rPr>
          <w:rFonts w:ascii="Arabic Typesetting" w:hAnsi="Arabic Typesetting" w:cs="Arabic Typesetting"/>
          <w:b/>
          <w:bCs/>
          <w:color w:val="auto"/>
          <w:sz w:val="52"/>
          <w:szCs w:val="52"/>
          <w:rtl/>
        </w:rPr>
      </w:pPr>
      <w:r>
        <w:rPr>
          <w:rFonts w:ascii="Arabic Typesetting" w:hAnsi="Arabic Typesetting" w:cs="Arabic Typesetting"/>
          <w:b/>
          <w:bCs/>
          <w:noProof/>
          <w:color w:val="auto"/>
          <w:sz w:val="52"/>
          <w:szCs w:val="52"/>
          <w:rtl/>
          <w:lang w:eastAsia="en-US"/>
        </w:rPr>
        <w:pict>
          <v:group id="_x0000_s1026" style="position:absolute;left:0;text-align:left;margin-left:0;margin-top:0;width:595.25pt;height:712.5pt;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stroked="f">
                  <v:fill opacity=".5"/>
                  <v:path arrowok="t"/>
                </v:shape>
                <v:shape id="_x0000_s1030" style="position:absolute;left:7150;top:7468;width:3466;height:3550;mso-width-relative:page;mso-height-relative:page" coordsize="3466,3550" path="m,569l,2930r3466,620l3466,,,569xe" fillcolor="#d3dfee" stroked="f">
                  <v:fill opacity=".5"/>
                  <v:path arrowok="t"/>
                </v:shape>
                <v:shape id="_x0000_s1031" style="position:absolute;left:10616;top:7468;width:1591;height:3550;mso-width-relative:page;mso-height-relative:page" coordsize="1591,3550" path="m,l,3550,1591,2746r,-2009l,xe" fillcolor="#a7bfde" stroked="f">
                  <v:fill opacity=".5"/>
                  <v:path arrowok="t"/>
                </v:shape>
              </v:group>
              <v:shape id="_x0000_s1032" style="position:absolute;left:8071;top:4069;width:4120;height:2913;mso-width-relative:page;mso-height-relative:page" coordsize="4120,2913" path="m1,251l,2662r4120,251l4120,,1,251xe" fillcolor="#d8d8d8" stroked="f">
                <v:path arrowok="t"/>
              </v:shape>
              <v:shape id="_x0000_s1033" style="position:absolute;left:4104;top:3399;width:3985;height:4236;mso-width-relative:page;mso-height-relative:page" coordsize="3985,4236" path="m,l,4236,3985,3349r,-2428l,xe" fillcolor="#bfbfbf" stroked="f">
                <v:path arrowok="t"/>
              </v:shape>
              <v:shape id="_x0000_s1034" style="position:absolute;left:18;top:3399;width:4086;height:4253;mso-width-relative:page;mso-height-relative:page" coordsize="4086,4253" path="m4086,r-2,4253l,3198,,1072,4086,xe" fillcolor="#d8d8d8" stroked="f">
                <v:path arrowok="t"/>
              </v:shape>
              <v:shape id="_x0000_s1035" style="position:absolute;left:17;top:3617;width:2076;height:3851;mso-width-relative:page;mso-height-relative:page" coordsize="2076,3851" path="m,921l2060,r16,3851l,2981,,921xe" fillcolor="#d3dfee" stroked="f">
                <v:fill opacity="45875f"/>
                <v:path arrowok="t"/>
              </v:shape>
              <v:shape id="_x0000_s1036" style="position:absolute;left:2077;top:3617;width:6011;height:3835;mso-width-relative:page;mso-height-relative:page" coordsize="6011,3835" path="m,l17,3835,6011,2629r,-1390l,xe" fillcolor="#a7bfde" stroked="f">
                <v:fill opacity="45875f"/>
                <v:path arrowok="t"/>
              </v:shape>
              <v:shape id="_x0000_s1037" style="position:absolute;left:8088;top:3835;width:4102;height:3432;mso-width-relative:page;mso-height-relative:page" coordsize="4102,3432" path="m,1038l,2411,4102,3432,4102,,,1038xe" fillcolor="#d3dfee" stroked="f">
                <v:fill opacity="45875f"/>
                <v:path arrowok="t"/>
              </v:shape>
            </v:group>
            <v:rect id="_x0000_s1038" style="position:absolute;left:1800;top:1440;width:8638;height:971;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rsidR="00752633" w:rsidRPr="000436BF" w:rsidRDefault="00752633" w:rsidP="00752633">
                    <w:pPr>
                      <w:rPr>
                        <w:color w:val="808080"/>
                        <w:sz w:val="32"/>
                        <w:szCs w:val="32"/>
                      </w:rPr>
                    </w:pPr>
                    <w:r w:rsidRPr="000436BF">
                      <w:rPr>
                        <w:rFonts w:hint="cs"/>
                        <w:color w:val="808080"/>
                        <w:rtl/>
                      </w:rPr>
                      <w:t>المملكة العربية السعودية</w:t>
                    </w:r>
                  </w:p>
                  <w:p w:rsidR="00752633" w:rsidRPr="000436BF" w:rsidRDefault="00752633" w:rsidP="00752633">
                    <w:pPr>
                      <w:rPr>
                        <w:color w:val="808080"/>
                        <w:sz w:val="32"/>
                        <w:szCs w:val="32"/>
                      </w:rPr>
                    </w:pPr>
                  </w:p>
                </w:txbxContent>
              </v:textbox>
            </v:rect>
            <v:rect id="_x0000_s1039" style="position:absolute;left:6494;top:11160;width:4998;height:1185;mso-position-horizontal-relative:margin;mso-position-vertical-relative:margin" filled="f" stroked="f">
              <v:textbox style="mso-next-textbox:#_x0000_s1039;mso-fit-shape-to-text:t">
                <w:txbxContent>
                  <w:p w:rsidR="00752633" w:rsidRDefault="00752633" w:rsidP="00752633">
                    <w:pPr>
                      <w:jc w:val="right"/>
                      <w:rPr>
                        <w:sz w:val="96"/>
                        <w:szCs w:val="96"/>
                      </w:rPr>
                    </w:pPr>
                    <w:r>
                      <w:rPr>
                        <w:rFonts w:hint="cs"/>
                        <w:sz w:val="96"/>
                        <w:szCs w:val="96"/>
                        <w:rtl/>
                      </w:rPr>
                      <w:t>1431</w:t>
                    </w:r>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p w:rsidR="00752633" w:rsidRPr="000436BF" w:rsidRDefault="00752633" w:rsidP="00752633">
                    <w:pPr>
                      <w:rPr>
                        <w:rFonts w:ascii="Arial" w:hAnsi="Arial" w:cs="Arial"/>
                        <w:b/>
                        <w:bCs/>
                        <w:color w:val="1F497D"/>
                        <w:sz w:val="72"/>
                        <w:szCs w:val="72"/>
                      </w:rPr>
                    </w:pPr>
                    <w:r w:rsidRPr="000436BF">
                      <w:rPr>
                        <w:rFonts w:ascii="Arial" w:hAnsi="Arial" w:cs="DecoType Naskh Variants" w:hint="cs"/>
                        <w:sz w:val="48"/>
                        <w:szCs w:val="48"/>
                        <w:rtl/>
                      </w:rPr>
                      <w:t>دعوة الصفار بين التقي</w:t>
                    </w:r>
                    <w:r>
                      <w:rPr>
                        <w:rFonts w:ascii="Arial" w:hAnsi="Arial" w:cs="DecoType Naskh Variants" w:hint="cs"/>
                        <w:sz w:val="48"/>
                        <w:szCs w:val="48"/>
                        <w:rtl/>
                      </w:rPr>
                      <w:t>ّ</w:t>
                    </w:r>
                    <w:r w:rsidRPr="000436BF">
                      <w:rPr>
                        <w:rFonts w:ascii="Arial" w:hAnsi="Arial" w:cs="DecoType Naskh Variants" w:hint="cs"/>
                        <w:sz w:val="48"/>
                        <w:szCs w:val="48"/>
                        <w:rtl/>
                      </w:rPr>
                      <w:t>ة والتعايش السلمي</w:t>
                    </w:r>
                  </w:p>
                  <w:p w:rsidR="00752633" w:rsidRPr="00E445CF" w:rsidRDefault="00752633" w:rsidP="00752633">
                    <w:pPr>
                      <w:rPr>
                        <w:b/>
                        <w:bCs/>
                        <w:color w:val="auto"/>
                        <w:sz w:val="40"/>
                        <w:szCs w:val="40"/>
                      </w:rPr>
                    </w:pPr>
                    <w:r>
                      <w:rPr>
                        <w:rFonts w:hint="cs"/>
                        <w:b/>
                        <w:bCs/>
                        <w:color w:val="auto"/>
                        <w:sz w:val="40"/>
                        <w:szCs w:val="40"/>
                        <w:rtl/>
                      </w:rPr>
                      <w:t>جمعان بن محمد الحصيني</w:t>
                    </w:r>
                    <w:r w:rsidRPr="003A4101">
                      <w:rPr>
                        <w:rFonts w:ascii="Arabic Typesetting" w:hAnsi="Arabic Typesetting" w:cs="Arabic Typesetting"/>
                        <w:color w:val="auto"/>
                        <w:sz w:val="44"/>
                        <w:szCs w:val="44"/>
                        <w:vertAlign w:val="superscript"/>
                        <w:rtl/>
                        <w:lang w:bidi="ar-EG"/>
                      </w:rPr>
                      <w:t>(</w:t>
                    </w:r>
                    <w:r w:rsidRPr="003A4101">
                      <w:rPr>
                        <w:rStyle w:val="FootnoteReference"/>
                        <w:rFonts w:ascii="Arabic Typesetting" w:hAnsi="Arabic Typesetting" w:cs="Arabic Typesetting"/>
                        <w:color w:val="auto"/>
                        <w:sz w:val="44"/>
                        <w:szCs w:val="44"/>
                        <w:rtl/>
                        <w:lang w:bidi="ar-EG"/>
                      </w:rPr>
                      <w:footnoteRef/>
                    </w:r>
                    <w:r w:rsidRPr="003A4101">
                      <w:rPr>
                        <w:rFonts w:ascii="Arabic Typesetting" w:hAnsi="Arabic Typesetting" w:cs="Arabic Typesetting"/>
                        <w:color w:val="auto"/>
                        <w:sz w:val="44"/>
                        <w:szCs w:val="44"/>
                        <w:vertAlign w:val="superscript"/>
                        <w:rtl/>
                        <w:lang w:bidi="ar-EG"/>
                      </w:rPr>
                      <w:t>)</w:t>
                    </w:r>
                  </w:p>
                  <w:p w:rsidR="00752633" w:rsidRPr="00E445CF" w:rsidRDefault="00752633" w:rsidP="00752633">
                    <w:pPr>
                      <w:rPr>
                        <w:b/>
                        <w:bCs/>
                        <w:color w:val="auto"/>
                        <w:sz w:val="32"/>
                        <w:szCs w:val="32"/>
                      </w:rPr>
                    </w:pPr>
                    <w:r>
                      <w:rPr>
                        <w:b/>
                        <w:bCs/>
                        <w:color w:val="auto"/>
                        <w:sz w:val="32"/>
                        <w:szCs w:val="32"/>
                        <w:rtl/>
                      </w:rPr>
                      <w:t xml:space="preserve">     </w:t>
                    </w:r>
                  </w:p>
                  <w:p w:rsidR="00752633" w:rsidRPr="000436BF" w:rsidRDefault="00752633" w:rsidP="00752633">
                    <w:pPr>
                      <w:rPr>
                        <w:b/>
                        <w:bCs/>
                        <w:color w:val="808080"/>
                        <w:sz w:val="32"/>
                        <w:szCs w:val="32"/>
                      </w:rPr>
                    </w:pPr>
                  </w:p>
                </w:txbxContent>
              </v:textbox>
            </v:rect>
            <w10:wrap anchorx="page" anchory="margin"/>
          </v:group>
        </w:pict>
      </w:r>
      <w:r>
        <w:rPr>
          <w:rFonts w:ascii="Arabic Typesetting" w:hAnsi="Arabic Typesetting" w:cs="Arabic Typesetting"/>
          <w:b/>
          <w:bCs/>
          <w:color w:val="auto"/>
          <w:sz w:val="52"/>
          <w:szCs w:val="52"/>
          <w:rtl/>
        </w:rPr>
        <w:br w:type="page"/>
      </w:r>
      <w:r w:rsidRPr="003A4101">
        <w:rPr>
          <w:rFonts w:ascii="Arabic Typesetting" w:hAnsi="Arabic Typesetting" w:cs="Arabic Typesetting"/>
          <w:b/>
          <w:bCs/>
          <w:color w:val="auto"/>
          <w:sz w:val="52"/>
          <w:szCs w:val="52"/>
          <w:rtl/>
        </w:rPr>
        <w:lastRenderedPageBreak/>
        <w:t>المقدمة</w:t>
      </w:r>
    </w:p>
    <w:p w:rsidR="00752633" w:rsidRPr="00DD35F3" w:rsidRDefault="00752633" w:rsidP="00752633">
      <w:pPr>
        <w:jc w:val="center"/>
        <w:rPr>
          <w:rFonts w:ascii="mylotus" w:hAnsi="mylotus" w:cs="mylotus"/>
          <w:color w:val="auto"/>
          <w:sz w:val="32"/>
          <w:szCs w:val="32"/>
          <w:rtl/>
        </w:rPr>
      </w:pPr>
    </w:p>
    <w:p w:rsidR="00752633" w:rsidRPr="003A4101" w:rsidRDefault="00752633" w:rsidP="00752633">
      <w:pPr>
        <w:jc w:val="lowKashida"/>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إن</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p>
    <w:p w:rsidR="00752633" w:rsidRPr="00DD35F3" w:rsidRDefault="00752633" w:rsidP="00752633">
      <w:pPr>
        <w:jc w:val="lowKashida"/>
        <w:rPr>
          <w:rFonts w:ascii="mylotus" w:hAnsi="mylotus" w:cs="mylotus" w:hint="cs"/>
          <w:color w:val="auto"/>
          <w:sz w:val="32"/>
          <w:szCs w:val="32"/>
          <w:rtl/>
          <w:lang w:eastAsia="en-US"/>
        </w:rPr>
      </w:pPr>
      <w:r w:rsidRPr="00DD35F3">
        <w:rPr>
          <w:rFonts w:ascii="QCF_BSML" w:hAnsi="QCF_BSML" w:cs="QCF_BSML"/>
          <w:color w:val="auto"/>
          <w:sz w:val="32"/>
          <w:szCs w:val="32"/>
          <w:rtl/>
          <w:lang w:eastAsia="en-US"/>
        </w:rPr>
        <w:t xml:space="preserve">ﭽ </w:t>
      </w:r>
      <w:r w:rsidRPr="00DD35F3">
        <w:rPr>
          <w:rFonts w:ascii="QCF_P063" w:hAnsi="QCF_P063" w:cs="QCF_P063"/>
          <w:color w:val="auto"/>
          <w:sz w:val="32"/>
          <w:szCs w:val="32"/>
          <w:rtl/>
          <w:lang w:eastAsia="en-US"/>
        </w:rPr>
        <w:t xml:space="preserve">ﭤ  ﭥ  ﭦ  ﭧ  ﭨ  ﭩ  ﭪ  ﭫ  ﭬ  ﭭ  ﭮ   ﭯ  ﭰ  </w:t>
      </w:r>
      <w:r w:rsidRPr="00DD35F3">
        <w:rPr>
          <w:rFonts w:ascii="QCF_BSML" w:hAnsi="QCF_BSML" w:cs="QCF_BSML"/>
          <w:color w:val="auto"/>
          <w:sz w:val="32"/>
          <w:szCs w:val="32"/>
          <w:rtl/>
          <w:lang w:eastAsia="en-US"/>
        </w:rPr>
        <w:t>ﭼ</w:t>
      </w:r>
      <w:r w:rsidRPr="00DD35F3">
        <w:rPr>
          <w:rFonts w:ascii="Arial" w:hAnsi="Arial" w:cs="Arial"/>
          <w:color w:val="auto"/>
          <w:sz w:val="32"/>
          <w:szCs w:val="32"/>
          <w:rtl/>
          <w:lang w:eastAsia="en-US"/>
        </w:rPr>
        <w:t xml:space="preserve"> </w:t>
      </w:r>
      <w:r>
        <w:rPr>
          <w:rFonts w:ascii="Arial" w:hAnsi="Arial" w:cs="Arial"/>
          <w:color w:val="auto"/>
          <w:sz w:val="32"/>
          <w:szCs w:val="32"/>
          <w:lang w:eastAsia="en-US"/>
        </w:rPr>
        <w:t>]</w:t>
      </w:r>
      <w:r w:rsidRPr="00DD35F3">
        <w:rPr>
          <w:rFonts w:ascii="mylotus" w:hAnsi="mylotus" w:cs="mylotus"/>
          <w:color w:val="auto"/>
          <w:sz w:val="32"/>
          <w:szCs w:val="32"/>
          <w:rtl/>
          <w:lang w:eastAsia="en-US"/>
        </w:rPr>
        <w:t>آل عمران: ١٠٢</w:t>
      </w:r>
      <w:r>
        <w:rPr>
          <w:rFonts w:ascii="mylotus" w:hAnsi="mylotus" w:cs="mylotus"/>
          <w:color w:val="auto"/>
          <w:sz w:val="32"/>
          <w:szCs w:val="32"/>
          <w:lang w:eastAsia="en-US"/>
        </w:rPr>
        <w:t xml:space="preserve"> [</w:t>
      </w:r>
      <w:r>
        <w:rPr>
          <w:rFonts w:ascii="mylotus" w:hAnsi="mylotus" w:cs="mylotus" w:hint="cs"/>
          <w:color w:val="auto"/>
          <w:sz w:val="32"/>
          <w:szCs w:val="32"/>
          <w:rtl/>
          <w:lang w:eastAsia="en-US"/>
        </w:rPr>
        <w:t>.</w:t>
      </w:r>
    </w:p>
    <w:p w:rsidR="00752633" w:rsidRPr="003A4101" w:rsidRDefault="00752633" w:rsidP="00752633">
      <w:pPr>
        <w:jc w:val="lowKashida"/>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وبعد:</w:t>
      </w:r>
    </w:p>
    <w:p w:rsidR="00752633" w:rsidRPr="003A4101" w:rsidRDefault="00752633" w:rsidP="00752633">
      <w:pPr>
        <w:jc w:val="lowKashida"/>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lang w:eastAsia="en-US"/>
        </w:rPr>
        <w:t>فإن</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أساليب الدعوة عند بعض رموز الشيعة الإمامية تتشكل بحسب الحال والزمان يوم أن يعلموا أنّه لا طاقة لهم بالمواجهة الصريحة لأهل السنة، فيلجأون إلى طرق المكر والخديعة من منطلق الأصل الذي بنوا عليه دينهم ألا وهو: التقي</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ة، </w:t>
      </w:r>
      <w:r w:rsidRPr="003A4101">
        <w:rPr>
          <w:rStyle w:val="Emphasis"/>
          <w:rFonts w:ascii="Arabic Typesetting" w:hAnsi="Arabic Typesetting" w:cs="Arabic Typesetting"/>
          <w:color w:val="auto"/>
          <w:sz w:val="44"/>
          <w:szCs w:val="44"/>
          <w:rtl/>
        </w:rPr>
        <w:t>التي يتظاهر فيها الشيعي</w:t>
      </w:r>
      <w:r w:rsidRPr="003A4101">
        <w:rPr>
          <w:rFonts w:ascii="Arabic Typesetting" w:hAnsi="Arabic Typesetting" w:cs="Arabic Typesetting"/>
          <w:color w:val="auto"/>
          <w:sz w:val="44"/>
          <w:szCs w:val="44"/>
          <w:rtl/>
        </w:rPr>
        <w:t xml:space="preserve"> بعكس الحقيقة، فيستبيح خداع غيره، وينكر ظاهرا</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ما يعتقده باطنا</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w:t>
      </w:r>
    </w:p>
    <w:p w:rsidR="00752633" w:rsidRPr="003A4101" w:rsidRDefault="00752633" w:rsidP="00752633">
      <w:pPr>
        <w:jc w:val="lowKashida"/>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فتأتي ممارسة التقي</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ة من أجل التعايش في بيئة يظن دعاتها أنّ حريّاتهم قد صودرت ولذلك فالنجاة تكون – بحسب هؤلاء - بالصمت والسكوت والتظاهر بما يوافق هوى السلطة وأفكارها، بمعنى: المصانعة مع المخالفين حتى يضمن سرية مُخططاته وكتمان بواطنه.  </w:t>
      </w:r>
    </w:p>
    <w:p w:rsidR="00752633" w:rsidRPr="003A4101" w:rsidRDefault="00752633" w:rsidP="00752633">
      <w:pPr>
        <w:jc w:val="lowKashida"/>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هذا البحث المتواضع فقد أجريت دراستي على أبرز الناشطين المعاصرين من الشيعة الإمامية: </w:t>
      </w:r>
      <w:r w:rsidRPr="003A4101">
        <w:rPr>
          <w:rFonts w:ascii="Arabic Typesetting" w:hAnsi="Arabic Typesetting" w:cs="Arabic Typesetting"/>
          <w:b/>
          <w:bCs/>
          <w:color w:val="auto"/>
          <w:sz w:val="44"/>
          <w:szCs w:val="44"/>
          <w:rtl/>
        </w:rPr>
        <w:t>حسن بن موسى الصفّار</w:t>
      </w:r>
      <w:r w:rsidRPr="003A4101">
        <w:rPr>
          <w:rFonts w:ascii="Arabic Typesetting" w:hAnsi="Arabic Typesetting" w:cs="Arabic Typesetting"/>
          <w:color w:val="auto"/>
          <w:sz w:val="44"/>
          <w:szCs w:val="44"/>
          <w:rtl/>
        </w:rPr>
        <w:t>، تحت عنوان:</w:t>
      </w:r>
      <w:r w:rsidRPr="003A4101">
        <w:rPr>
          <w:rFonts w:ascii="Arabic Typesetting" w:hAnsi="Arabic Typesetting" w:cs="Arabic Typesetting"/>
          <w:b/>
          <w:bCs/>
          <w:color w:val="auto"/>
          <w:sz w:val="44"/>
          <w:szCs w:val="44"/>
          <w:rtl/>
        </w:rPr>
        <w:t xml:space="preserve"> </w:t>
      </w:r>
      <w:r w:rsidRPr="003A4101">
        <w:rPr>
          <w:rFonts w:ascii="Arabic Typesetting" w:hAnsi="Arabic Typesetting" w:cs="Arabic Typesetting"/>
          <w:b/>
          <w:bCs/>
          <w:color w:val="auto"/>
          <w:sz w:val="44"/>
          <w:szCs w:val="44"/>
          <w:u w:val="single"/>
          <w:rtl/>
        </w:rPr>
        <w:t>دعوة الصفار بين التقي</w:t>
      </w:r>
      <w:r>
        <w:rPr>
          <w:rFonts w:ascii="Arabic Typesetting" w:hAnsi="Arabic Typesetting" w:cs="Arabic Typesetting" w:hint="cs"/>
          <w:b/>
          <w:bCs/>
          <w:color w:val="auto"/>
          <w:sz w:val="44"/>
          <w:szCs w:val="44"/>
          <w:u w:val="single"/>
          <w:rtl/>
        </w:rPr>
        <w:t>ّ</w:t>
      </w:r>
      <w:r w:rsidRPr="003A4101">
        <w:rPr>
          <w:rFonts w:ascii="Arabic Typesetting" w:hAnsi="Arabic Typesetting" w:cs="Arabic Typesetting"/>
          <w:b/>
          <w:bCs/>
          <w:color w:val="auto"/>
          <w:sz w:val="44"/>
          <w:szCs w:val="44"/>
          <w:u w:val="single"/>
          <w:rtl/>
        </w:rPr>
        <w:t>ة والتعايش السلمي</w:t>
      </w:r>
      <w:r w:rsidRPr="003A4101">
        <w:rPr>
          <w:rFonts w:ascii="Arabic Typesetting" w:hAnsi="Arabic Typesetting" w:cs="Arabic Typesetting"/>
          <w:color w:val="auto"/>
          <w:sz w:val="44"/>
          <w:szCs w:val="44"/>
          <w:rtl/>
        </w:rPr>
        <w:t>، ووفق الخطة التالية، والتي تتكون من:</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مقدمة، </w:t>
      </w:r>
      <w:r>
        <w:rPr>
          <w:rFonts w:ascii="Arabic Typesetting" w:hAnsi="Arabic Typesetting" w:cs="Arabic Typesetting" w:hint="cs"/>
          <w:color w:val="auto"/>
          <w:sz w:val="44"/>
          <w:szCs w:val="44"/>
          <w:rtl/>
        </w:rPr>
        <w:t xml:space="preserve">وثلاثة </w:t>
      </w:r>
      <w:r w:rsidRPr="003A4101">
        <w:rPr>
          <w:rFonts w:ascii="Arabic Typesetting" w:hAnsi="Arabic Typesetting" w:cs="Arabic Typesetting"/>
          <w:color w:val="auto"/>
          <w:sz w:val="44"/>
          <w:szCs w:val="44"/>
          <w:rtl/>
        </w:rPr>
        <w:t xml:space="preserve">مباحث، وخاتمة. </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الأول: التعريف بالصفّار وجهوده الدعوية في المنطقة.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الثاني: معالم دعوة الصفار (الوجه والوجه الآخر).</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الثالث: ملامح آر</w:t>
      </w:r>
      <w:r>
        <w:rPr>
          <w:rFonts w:ascii="Arabic Typesetting" w:hAnsi="Arabic Typesetting" w:cs="Arabic Typesetting" w:hint="cs"/>
          <w:color w:val="auto"/>
          <w:sz w:val="44"/>
          <w:szCs w:val="44"/>
          <w:rtl/>
        </w:rPr>
        <w:t>ائه</w:t>
      </w:r>
      <w:r w:rsidRPr="003A4101">
        <w:rPr>
          <w:rFonts w:ascii="Arabic Typesetting" w:hAnsi="Arabic Typesetting" w:cs="Arabic Typesetting"/>
          <w:color w:val="auto"/>
          <w:sz w:val="44"/>
          <w:szCs w:val="44"/>
          <w:rtl/>
        </w:rPr>
        <w:t xml:space="preserve"> العقدية مقارنة بالمتقدمين في المذهب</w:t>
      </w:r>
      <w:r w:rsidRPr="003A4101">
        <w:rPr>
          <w:rFonts w:ascii="Arabic Typesetting" w:hAnsi="Arabic Typesetting" w:cs="Arabic Typesetting"/>
          <w:b/>
          <w:bCs/>
          <w:color w:val="auto"/>
          <w:sz w:val="44"/>
          <w:szCs w:val="44"/>
          <w:vertAlign w:val="superscript"/>
          <w:rtl/>
          <w:lang w:bidi="ar-EG"/>
        </w:rPr>
        <w:t>(</w:t>
      </w:r>
      <w:r w:rsidRPr="003A4101">
        <w:rPr>
          <w:rStyle w:val="FootnoteReference"/>
          <w:rFonts w:ascii="Arabic Typesetting" w:hAnsi="Arabic Typesetting" w:cs="Arabic Typesetting"/>
          <w:b/>
          <w:bCs/>
          <w:color w:val="auto"/>
          <w:sz w:val="44"/>
          <w:szCs w:val="44"/>
          <w:rtl/>
          <w:lang w:bidi="ar-EG"/>
        </w:rPr>
        <w:footnoteReference w:id="2"/>
      </w:r>
      <w:r w:rsidRPr="003A4101">
        <w:rPr>
          <w:rFonts w:ascii="Arabic Typesetting" w:hAnsi="Arabic Typesetting" w:cs="Arabic Typesetting"/>
          <w:b/>
          <w:bCs/>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الخاتمة.</w:t>
      </w:r>
    </w:p>
    <w:p w:rsidR="00752633" w:rsidRPr="003A4101" w:rsidRDefault="00752633" w:rsidP="00752633">
      <w:pPr>
        <w:jc w:val="center"/>
        <w:rPr>
          <w:rFonts w:ascii="Arabic Typesetting" w:hAnsi="Arabic Typesetting" w:cs="Arabic Typesetting"/>
          <w:b/>
          <w:bCs/>
          <w:color w:val="auto"/>
          <w:sz w:val="44"/>
          <w:szCs w:val="44"/>
          <w:rtl/>
        </w:rPr>
      </w:pPr>
      <w:r w:rsidRPr="003A4101">
        <w:rPr>
          <w:rFonts w:ascii="Arabic Typesetting" w:hAnsi="Arabic Typesetting" w:cs="Arabic Typesetting"/>
          <w:color w:val="auto"/>
          <w:sz w:val="44"/>
          <w:szCs w:val="44"/>
          <w:rtl/>
        </w:rPr>
        <w:br w:type="page"/>
      </w:r>
      <w:r w:rsidRPr="003A4101">
        <w:rPr>
          <w:rFonts w:ascii="Arabic Typesetting" w:hAnsi="Arabic Typesetting" w:cs="Arabic Typesetting"/>
          <w:b/>
          <w:bCs/>
          <w:color w:val="auto"/>
          <w:sz w:val="44"/>
          <w:szCs w:val="44"/>
          <w:rtl/>
        </w:rPr>
        <w:lastRenderedPageBreak/>
        <w:t>المبحث الأول: التعريف بالصفّار وجهوده الدعوية في المنطقة</w:t>
      </w:r>
      <w:r w:rsidRPr="003A4101">
        <w:rPr>
          <w:rFonts w:ascii="Arabic Typesetting" w:hAnsi="Arabic Typesetting" w:cs="Arabic Typesetting"/>
          <w:b/>
          <w:bCs/>
          <w:color w:val="auto"/>
          <w:sz w:val="44"/>
          <w:szCs w:val="44"/>
          <w:vertAlign w:val="superscript"/>
          <w:rtl/>
          <w:lang w:bidi="ar-EG"/>
        </w:rPr>
        <w:t>(</w:t>
      </w:r>
      <w:r w:rsidRPr="003A4101">
        <w:rPr>
          <w:rStyle w:val="FootnoteReference"/>
          <w:rFonts w:ascii="Arabic Typesetting" w:hAnsi="Arabic Typesetting" w:cs="Arabic Typesetting"/>
          <w:b/>
          <w:bCs/>
          <w:color w:val="auto"/>
          <w:sz w:val="44"/>
          <w:szCs w:val="44"/>
          <w:rtl/>
          <w:lang w:bidi="ar-EG"/>
        </w:rPr>
        <w:footnoteReference w:id="3"/>
      </w:r>
      <w:r w:rsidRPr="003A4101">
        <w:rPr>
          <w:rFonts w:ascii="Arabic Typesetting" w:hAnsi="Arabic Typesetting" w:cs="Arabic Typesetting"/>
          <w:b/>
          <w:bCs/>
          <w:color w:val="auto"/>
          <w:sz w:val="44"/>
          <w:szCs w:val="44"/>
          <w:vertAlign w:val="superscript"/>
          <w:rtl/>
          <w:lang w:bidi="ar-EG"/>
        </w:rPr>
        <w:t>)</w:t>
      </w:r>
      <w:r w:rsidRPr="003A4101">
        <w:rPr>
          <w:rFonts w:ascii="Arabic Typesetting" w:hAnsi="Arabic Typesetting" w:cs="Arabic Typesetting"/>
          <w:b/>
          <w:bCs/>
          <w:color w:val="auto"/>
          <w:sz w:val="44"/>
          <w:szCs w:val="44"/>
          <w:rtl/>
        </w:rPr>
        <w:t>.</w:t>
      </w:r>
    </w:p>
    <w:p w:rsidR="00752633" w:rsidRPr="003A4101" w:rsidRDefault="00752633" w:rsidP="00752633">
      <w:pPr>
        <w:widowControl/>
        <w:spacing w:before="100" w:beforeAutospacing="1" w:after="100" w:afterAutospacing="1"/>
        <w:ind w:firstLine="0"/>
        <w:rPr>
          <w:rFonts w:ascii="Arabic Typesetting" w:hAnsi="Arabic Typesetting" w:cs="Arabic Typesetting"/>
          <w:color w:val="auto"/>
          <w:sz w:val="44"/>
          <w:szCs w:val="44"/>
          <w:lang w:eastAsia="en-US"/>
        </w:rPr>
      </w:pPr>
      <w:r w:rsidRPr="003A4101">
        <w:rPr>
          <w:rFonts w:ascii="Arabic Typesetting" w:hAnsi="Arabic Typesetting" w:cs="Arabic Typesetting"/>
          <w:b/>
          <w:bCs/>
          <w:color w:val="auto"/>
          <w:sz w:val="44"/>
          <w:szCs w:val="44"/>
          <w:rtl/>
          <w:lang w:eastAsia="en-US"/>
        </w:rPr>
        <w:t>اسمه</w:t>
      </w:r>
      <w:r w:rsidRPr="003A4101">
        <w:rPr>
          <w:rFonts w:ascii="Arabic Typesetting" w:hAnsi="Arabic Typesetting" w:cs="Arabic Typesetting"/>
          <w:color w:val="auto"/>
          <w:sz w:val="44"/>
          <w:szCs w:val="44"/>
          <w:rtl/>
          <w:lang w:eastAsia="en-US"/>
        </w:rPr>
        <w:t>: حسن بن موسى بن الشيخ رضي الصفار .</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b/>
          <w:bCs/>
          <w:color w:val="auto"/>
          <w:sz w:val="44"/>
          <w:szCs w:val="44"/>
          <w:rtl/>
          <w:lang w:eastAsia="en-US"/>
        </w:rPr>
        <w:t>موطنه</w:t>
      </w:r>
      <w:r w:rsidRPr="003A4101">
        <w:rPr>
          <w:rFonts w:ascii="Arabic Typesetting" w:hAnsi="Arabic Typesetting" w:cs="Arabic Typesetting"/>
          <w:color w:val="auto"/>
          <w:sz w:val="44"/>
          <w:szCs w:val="44"/>
          <w:rtl/>
          <w:lang w:eastAsia="en-US"/>
        </w:rPr>
        <w:t>: ولد سنة 1377هـ ـ 1958م في مدينة القطيف من المنطقة الشرقية من المملكة العربية السعودية.</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b/>
          <w:bCs/>
          <w:color w:val="auto"/>
          <w:sz w:val="44"/>
          <w:szCs w:val="44"/>
          <w:rtl/>
          <w:lang w:eastAsia="en-US"/>
        </w:rPr>
        <w:t>الدراسة والتحصيل العلمي</w:t>
      </w:r>
      <w:r w:rsidRPr="003A4101">
        <w:rPr>
          <w:rFonts w:ascii="Arabic Typesetting" w:hAnsi="Arabic Typesetting" w:cs="Arabic Typesetting"/>
          <w:color w:val="auto"/>
          <w:sz w:val="44"/>
          <w:szCs w:val="44"/>
          <w:rtl/>
          <w:lang w:eastAsia="en-US"/>
        </w:rPr>
        <w:t>:</w:t>
      </w:r>
    </w:p>
    <w:p w:rsidR="00752633" w:rsidRPr="003A4101" w:rsidRDefault="00752633" w:rsidP="00752633">
      <w:pPr>
        <w:widowControl/>
        <w:ind w:left="720" w:firstLine="0"/>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تعلم القرآن الكريم ضمن الكتاتيب الأهلية في المنطقة.</w:t>
      </w:r>
      <w:r w:rsidRPr="003A4101">
        <w:rPr>
          <w:rFonts w:ascii="Arabic Typesetting" w:hAnsi="Arabic Typesetting" w:cs="Arabic Typesetting"/>
          <w:color w:val="auto"/>
          <w:sz w:val="44"/>
          <w:szCs w:val="44"/>
          <w:rtl/>
          <w:lang w:eastAsia="en-US"/>
        </w:rPr>
        <w:br/>
        <w:t>- درس الابتدائية في مدرسة زين العابدين بالقطيف، ثم التحق بمدرسة الأمين المتوسطة بالقطيف.</w:t>
      </w:r>
      <w:r w:rsidRPr="003A4101">
        <w:rPr>
          <w:rFonts w:ascii="Arabic Typesetting" w:hAnsi="Arabic Typesetting" w:cs="Arabic Typesetting"/>
          <w:color w:val="auto"/>
          <w:sz w:val="44"/>
          <w:szCs w:val="44"/>
          <w:rtl/>
          <w:lang w:eastAsia="en-US"/>
        </w:rPr>
        <w:br/>
        <w:t>- هاجر إلى النجف - العراق للدراسة في الحوزة العلمية سنة (1391هـ - 1971م)، ثم انتقل إلى الحوزة العلمية في قم - إيران سنة (1393هـ - 1973م)، ثم التحق بمدرسة الرسول الأعظم في الكويت سنة (1394هـ - 1974م).</w:t>
      </w:r>
      <w:r w:rsidRPr="003A4101">
        <w:rPr>
          <w:rFonts w:ascii="Arabic Typesetting" w:hAnsi="Arabic Typesetting" w:cs="Arabic Typesetting"/>
          <w:color w:val="auto"/>
          <w:sz w:val="44"/>
          <w:szCs w:val="44"/>
          <w:rtl/>
          <w:lang w:eastAsia="en-US"/>
        </w:rPr>
        <w:br/>
        <w:t>- تلقى علومه ومعارفه على يد مجموعة من علمائهم</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من أبرزهم: </w:t>
      </w:r>
    </w:p>
    <w:p w:rsidR="00752633" w:rsidRPr="003A4101" w:rsidRDefault="00752633" w:rsidP="00752633">
      <w:pPr>
        <w:widowControl/>
        <w:ind w:left="1440" w:firstLine="0"/>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الإمام السيد محمد الحسيني الشيرازي.</w:t>
      </w:r>
      <w:r w:rsidRPr="003A4101">
        <w:rPr>
          <w:rFonts w:ascii="Arabic Typesetting" w:hAnsi="Arabic Typesetting" w:cs="Arabic Typesetting"/>
          <w:color w:val="auto"/>
          <w:sz w:val="44"/>
          <w:szCs w:val="44"/>
          <w:rtl/>
          <w:lang w:eastAsia="en-US"/>
        </w:rPr>
        <w:br/>
        <w:t>* آية الله الميرزا حسن الحائري.</w:t>
      </w:r>
      <w:r w:rsidRPr="003A4101">
        <w:rPr>
          <w:rFonts w:ascii="Arabic Typesetting" w:hAnsi="Arabic Typesetting" w:cs="Arabic Typesetting"/>
          <w:color w:val="auto"/>
          <w:sz w:val="44"/>
          <w:szCs w:val="44"/>
          <w:rtl/>
          <w:lang w:eastAsia="en-US"/>
        </w:rPr>
        <w:br/>
        <w:t>* آية الله السيد محمد تقي المدرسي.</w:t>
      </w:r>
      <w:r w:rsidRPr="003A4101">
        <w:rPr>
          <w:rFonts w:ascii="Arabic Typesetting" w:hAnsi="Arabic Typesetting" w:cs="Arabic Typesetting"/>
          <w:color w:val="auto"/>
          <w:sz w:val="44"/>
          <w:szCs w:val="44"/>
          <w:rtl/>
          <w:lang w:eastAsia="en-US"/>
        </w:rPr>
        <w:br/>
        <w:t>* العلامة السيد مرتضى القزويني.</w:t>
      </w:r>
      <w:r w:rsidRPr="003A4101">
        <w:rPr>
          <w:rFonts w:ascii="Arabic Typesetting" w:hAnsi="Arabic Typesetting" w:cs="Arabic Typesetting"/>
          <w:color w:val="auto"/>
          <w:sz w:val="44"/>
          <w:szCs w:val="44"/>
          <w:rtl/>
          <w:lang w:eastAsia="en-US"/>
        </w:rPr>
        <w:br/>
        <w:t>* العلامة السيد علي السيد ناصر السلمان.</w:t>
      </w:r>
      <w:r w:rsidRPr="003A4101">
        <w:rPr>
          <w:rFonts w:ascii="Arabic Typesetting" w:hAnsi="Arabic Typesetting" w:cs="Arabic Typesetting"/>
          <w:color w:val="auto"/>
          <w:sz w:val="44"/>
          <w:szCs w:val="44"/>
          <w:rtl/>
          <w:lang w:eastAsia="en-US"/>
        </w:rPr>
        <w:br/>
        <w:t>* العلامة الشيخ علي المرهون.</w:t>
      </w:r>
    </w:p>
    <w:p w:rsidR="00752633" w:rsidRPr="003A4101" w:rsidRDefault="00752633" w:rsidP="00752633">
      <w:pPr>
        <w:widowControl/>
        <w:ind w:left="1440" w:firstLine="0"/>
        <w:rPr>
          <w:rFonts w:ascii="Arabic Typesetting" w:hAnsi="Arabic Typesetting" w:cs="Arabic Typesetting"/>
          <w:color w:val="auto"/>
          <w:sz w:val="44"/>
          <w:szCs w:val="44"/>
          <w:rtl/>
          <w:lang w:eastAsia="en-US"/>
        </w:rPr>
      </w:pP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br w:type="page"/>
      </w:r>
      <w:r w:rsidRPr="003A4101">
        <w:rPr>
          <w:rFonts w:ascii="Arabic Typesetting" w:hAnsi="Arabic Typesetting" w:cs="Arabic Typesetting"/>
          <w:b/>
          <w:bCs/>
          <w:color w:val="auto"/>
          <w:sz w:val="44"/>
          <w:szCs w:val="44"/>
          <w:rtl/>
          <w:lang w:eastAsia="en-US"/>
        </w:rPr>
        <w:lastRenderedPageBreak/>
        <w:t>التدريس</w:t>
      </w:r>
      <w:r w:rsidRPr="003A4101">
        <w:rPr>
          <w:rFonts w:ascii="Arabic Typesetting" w:hAnsi="Arabic Typesetting" w:cs="Arabic Typesetting"/>
          <w:color w:val="auto"/>
          <w:sz w:val="44"/>
          <w:szCs w:val="44"/>
          <w:rtl/>
          <w:lang w:eastAsia="en-US"/>
        </w:rPr>
        <w:t>:</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xml:space="preserve"> درس على يده عدد كبير من طلاب العلوم الدينية من مختلف المناطق، حيث قام بتدريس مادة اللغة العربية ضمن كتاب</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ي (قطر الندى) لابن هشام</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و</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شرح ابن عقيل</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على ألفية ابن مالك، كما قام بتدريس مادة الفقه الإسلامي ضمن كتابي (شرائع الإسلام) للمحقق الحلي (وشرح اللمعة الدمشقية) للشهيدين الأول والثاني، وتدريس مادة أصول الفقه ضمن كتاب</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ي (أصول الفقه) للشيخ المظفر، (ورسائل الشيخ الأنصاري</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كما قام بتدريس مادة الاقتصاد الإسلامي، والأخلاق الإسلامية، وتفسير القر</w:t>
      </w:r>
      <w:r>
        <w:rPr>
          <w:rFonts w:ascii="Arabic Typesetting" w:hAnsi="Arabic Typesetting" w:cs="Arabic Typesetting" w:hint="cs"/>
          <w:color w:val="auto"/>
          <w:sz w:val="44"/>
          <w:szCs w:val="44"/>
          <w:rtl/>
          <w:lang w:eastAsia="en-US"/>
        </w:rPr>
        <w:t>آ</w:t>
      </w:r>
      <w:r w:rsidRPr="003A4101">
        <w:rPr>
          <w:rFonts w:ascii="Arabic Typesetting" w:hAnsi="Arabic Typesetting" w:cs="Arabic Typesetting"/>
          <w:color w:val="auto"/>
          <w:sz w:val="44"/>
          <w:szCs w:val="44"/>
          <w:rtl/>
          <w:lang w:eastAsia="en-US"/>
        </w:rPr>
        <w:t>ن، ونهج البلاغة، والخطابة.</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b/>
          <w:bCs/>
          <w:color w:val="auto"/>
          <w:sz w:val="44"/>
          <w:szCs w:val="44"/>
          <w:rtl/>
          <w:lang w:eastAsia="en-US"/>
        </w:rPr>
        <w:t>إجازات وشهادات</w:t>
      </w:r>
      <w:r w:rsidRPr="003A4101">
        <w:rPr>
          <w:rFonts w:ascii="Arabic Typesetting" w:hAnsi="Arabic Typesetting" w:cs="Arabic Typesetting"/>
          <w:color w:val="auto"/>
          <w:sz w:val="44"/>
          <w:szCs w:val="44"/>
          <w:rtl/>
          <w:lang w:eastAsia="en-US"/>
        </w:rPr>
        <w:t xml:space="preserve">: </w:t>
      </w:r>
    </w:p>
    <w:p w:rsidR="00752633" w:rsidRPr="003A4101" w:rsidRDefault="00752633" w:rsidP="00752633">
      <w:pPr>
        <w:widowControl/>
        <w:ind w:left="720"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تقديراً لكفاءته وتوثيقاً لدوره الديني والاجتماعي منحه عدد من كبار مراجع الدين عندهم شهادات وإجازات للرواية والتصدي للمهام الدينية، ومن أبرزهم:</w:t>
      </w:r>
      <w:r w:rsidRPr="003A4101">
        <w:rPr>
          <w:rFonts w:ascii="Arabic Typesetting" w:hAnsi="Arabic Typesetting" w:cs="Arabic Typesetting"/>
          <w:color w:val="auto"/>
          <w:sz w:val="44"/>
          <w:szCs w:val="44"/>
          <w:rtl/>
          <w:lang w:eastAsia="en-US"/>
        </w:rPr>
        <w:br/>
        <w:t>  1/ المرجع الأعلى الإمام </w:t>
      </w:r>
      <w:hyperlink r:id="rId7" w:history="1">
        <w:r w:rsidRPr="003A4101">
          <w:rPr>
            <w:rFonts w:ascii="Arabic Typesetting" w:hAnsi="Arabic Typesetting" w:cs="Arabic Typesetting"/>
            <w:color w:val="auto"/>
            <w:sz w:val="44"/>
            <w:szCs w:val="44"/>
            <w:rtl/>
            <w:lang w:eastAsia="en-US"/>
          </w:rPr>
          <w:t>السيد علي السيستاني</w:t>
        </w:r>
      </w:hyperlink>
      <w:r w:rsidRPr="003A4101">
        <w:rPr>
          <w:rFonts w:ascii="Arabic Typesetting" w:hAnsi="Arabic Typesetting" w:cs="Arabic Typesetting"/>
          <w:color w:val="auto"/>
          <w:sz w:val="44"/>
          <w:szCs w:val="44"/>
          <w:rtl/>
          <w:lang w:eastAsia="en-US"/>
        </w:rPr>
        <w:t xml:space="preserve"> ـ النجف / العراق. </w:t>
      </w:r>
    </w:p>
    <w:p w:rsidR="00752633" w:rsidRPr="003A4101" w:rsidRDefault="00752633" w:rsidP="00752633">
      <w:pPr>
        <w:widowControl/>
        <w:ind w:left="720"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2/ المرجع الديني الإمام السيد محمد رضا الموسوي الكلبايكاني ـ قم / إيران.</w:t>
      </w:r>
      <w:r w:rsidRPr="003A4101">
        <w:rPr>
          <w:rFonts w:ascii="Arabic Typesetting" w:hAnsi="Arabic Typesetting" w:cs="Arabic Typesetting"/>
          <w:color w:val="auto"/>
          <w:sz w:val="44"/>
          <w:szCs w:val="44"/>
          <w:rtl/>
          <w:lang w:eastAsia="en-US"/>
        </w:rPr>
        <w:br/>
        <w:t>  3/ المرجع الديني الإمام </w:t>
      </w:r>
      <w:hyperlink r:id="rId8" w:history="1">
        <w:r w:rsidRPr="003A4101">
          <w:rPr>
            <w:rFonts w:ascii="Arabic Typesetting" w:hAnsi="Arabic Typesetting" w:cs="Arabic Typesetting"/>
            <w:color w:val="auto"/>
            <w:sz w:val="44"/>
            <w:szCs w:val="44"/>
            <w:rtl/>
            <w:lang w:eastAsia="en-US"/>
          </w:rPr>
          <w:t>السيد محمد الحسيني الشيرازي</w:t>
        </w:r>
      </w:hyperlink>
      <w:r w:rsidRPr="003A4101">
        <w:rPr>
          <w:rFonts w:ascii="Arabic Typesetting" w:hAnsi="Arabic Typesetting" w:cs="Arabic Typesetting"/>
          <w:color w:val="auto"/>
          <w:sz w:val="44"/>
          <w:szCs w:val="44"/>
          <w:rtl/>
          <w:lang w:eastAsia="en-US"/>
        </w:rPr>
        <w:t xml:space="preserve"> - قم / إيران.</w:t>
      </w:r>
      <w:r w:rsidRPr="003A4101">
        <w:rPr>
          <w:rFonts w:ascii="Arabic Typesetting" w:hAnsi="Arabic Typesetting" w:cs="Arabic Typesetting"/>
          <w:color w:val="auto"/>
          <w:sz w:val="44"/>
          <w:szCs w:val="44"/>
          <w:rtl/>
          <w:lang w:eastAsia="en-US"/>
        </w:rPr>
        <w:br/>
        <w:t>  4/ المرجع الديني آية الله العظمى </w:t>
      </w:r>
      <w:hyperlink r:id="rId9" w:history="1">
        <w:r w:rsidRPr="003A4101">
          <w:rPr>
            <w:rFonts w:ascii="Arabic Typesetting" w:hAnsi="Arabic Typesetting" w:cs="Arabic Typesetting"/>
            <w:color w:val="auto"/>
            <w:sz w:val="44"/>
            <w:szCs w:val="44"/>
            <w:rtl/>
            <w:lang w:eastAsia="en-US"/>
          </w:rPr>
          <w:t>الشيخ محمد إسحاق الفيّاض</w:t>
        </w:r>
      </w:hyperlink>
      <w:r w:rsidRPr="003A4101">
        <w:rPr>
          <w:rFonts w:ascii="Arabic Typesetting" w:hAnsi="Arabic Typesetting" w:cs="Arabic Typesetting"/>
          <w:color w:val="auto"/>
          <w:sz w:val="44"/>
          <w:szCs w:val="44"/>
          <w:rtl/>
          <w:lang w:eastAsia="en-US"/>
        </w:rPr>
        <w:t xml:space="preserve"> ـ النجف / العراق.</w:t>
      </w:r>
      <w:r w:rsidRPr="003A4101">
        <w:rPr>
          <w:rFonts w:ascii="Arabic Typesetting" w:hAnsi="Arabic Typesetting" w:cs="Arabic Typesetting"/>
          <w:color w:val="auto"/>
          <w:sz w:val="44"/>
          <w:szCs w:val="44"/>
          <w:rtl/>
          <w:lang w:eastAsia="en-US"/>
        </w:rPr>
        <w:br/>
        <w:t>  5/ الإمام الشيخ محمد مهدي شمس الدين رئيس المجلس الإسلامي الشيعي الأعلى ـ لبنان.</w:t>
      </w:r>
      <w:r w:rsidRPr="003A4101">
        <w:rPr>
          <w:rFonts w:ascii="Arabic Typesetting" w:hAnsi="Arabic Typesetting" w:cs="Arabic Typesetting"/>
          <w:color w:val="auto"/>
          <w:sz w:val="44"/>
          <w:szCs w:val="44"/>
          <w:rtl/>
          <w:lang w:eastAsia="en-US"/>
        </w:rPr>
        <w:br/>
        <w:t> </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br w:type="page"/>
      </w:r>
      <w:r w:rsidRPr="003A4101">
        <w:rPr>
          <w:rFonts w:ascii="Arabic Typesetting" w:hAnsi="Arabic Typesetting" w:cs="Arabic Typesetting"/>
          <w:b/>
          <w:bCs/>
          <w:color w:val="auto"/>
          <w:sz w:val="44"/>
          <w:szCs w:val="44"/>
          <w:rtl/>
          <w:lang w:eastAsia="en-US"/>
        </w:rPr>
        <w:lastRenderedPageBreak/>
        <w:t>الخطابة</w:t>
      </w:r>
      <w:r w:rsidRPr="003A4101">
        <w:rPr>
          <w:rFonts w:ascii="Arabic Typesetting" w:hAnsi="Arabic Typesetting" w:cs="Arabic Typesetting"/>
          <w:color w:val="auto"/>
          <w:sz w:val="44"/>
          <w:szCs w:val="44"/>
          <w:rtl/>
          <w:lang w:eastAsia="en-US"/>
        </w:rPr>
        <w:t xml:space="preserve">: </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xml:space="preserve">بدأ ممارسة الخطابة الدّينية عام ( 1388هـ/1968م )، وعمره </w:t>
      </w:r>
      <w:r>
        <w:rPr>
          <w:rFonts w:ascii="Arabic Typesetting" w:hAnsi="Arabic Typesetting" w:cs="Arabic Typesetting" w:hint="cs"/>
          <w:color w:val="auto"/>
          <w:sz w:val="44"/>
          <w:szCs w:val="44"/>
          <w:rtl/>
          <w:lang w:eastAsia="en-US"/>
        </w:rPr>
        <w:t>إ</w:t>
      </w:r>
      <w:r w:rsidRPr="003A4101">
        <w:rPr>
          <w:rFonts w:ascii="Arabic Typesetting" w:hAnsi="Arabic Typesetting" w:cs="Arabic Typesetting"/>
          <w:color w:val="auto"/>
          <w:sz w:val="44"/>
          <w:szCs w:val="44"/>
          <w:rtl/>
          <w:lang w:eastAsia="en-US"/>
        </w:rPr>
        <w:t>حدى عشر</w:t>
      </w:r>
      <w:r>
        <w:rPr>
          <w:rFonts w:ascii="Arabic Typesetting" w:hAnsi="Arabic Typesetting" w:cs="Arabic Typesetting" w:hint="cs"/>
          <w:color w:val="auto"/>
          <w:sz w:val="44"/>
          <w:szCs w:val="44"/>
          <w:rtl/>
          <w:lang w:eastAsia="en-US"/>
        </w:rPr>
        <w:t>ة</w:t>
      </w:r>
      <w:r w:rsidRPr="003A4101">
        <w:rPr>
          <w:rFonts w:ascii="Arabic Typesetting" w:hAnsi="Arabic Typesetting" w:cs="Arabic Typesetting"/>
          <w:color w:val="auto"/>
          <w:sz w:val="44"/>
          <w:szCs w:val="44"/>
          <w:rtl/>
          <w:lang w:eastAsia="en-US"/>
        </w:rPr>
        <w:t xml:space="preserve"> سنة، واستضافته مختلف المجتمعات لإحياء المواسم والمناسبات الدينية بمحاضراته، في الإحساء، والبحرين، والكويت، وسلطنة عمان، وقطر، ودبي، ودمشق، وقم، وطهران.</w:t>
      </w:r>
    </w:p>
    <w:p w:rsidR="00752633" w:rsidRPr="003A4101" w:rsidRDefault="00752633" w:rsidP="00752633">
      <w:pPr>
        <w:widowControl/>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b/>
          <w:bCs/>
          <w:color w:val="auto"/>
          <w:sz w:val="44"/>
          <w:szCs w:val="44"/>
          <w:rtl/>
          <w:lang w:eastAsia="en-US"/>
        </w:rPr>
        <w:t>المؤلفات</w:t>
      </w:r>
      <w:r w:rsidRPr="003A4101">
        <w:rPr>
          <w:rFonts w:ascii="Arabic Typesetting" w:hAnsi="Arabic Typesetting" w:cs="Arabic Typesetting"/>
          <w:color w:val="auto"/>
          <w:sz w:val="44"/>
          <w:szCs w:val="44"/>
          <w:rtl/>
          <w:lang w:eastAsia="en-US"/>
        </w:rPr>
        <w:t>:</w:t>
      </w:r>
    </w:p>
    <w:p w:rsidR="00752633" w:rsidRPr="003A4101" w:rsidRDefault="00752633" w:rsidP="00752633">
      <w:pPr>
        <w:widowControl/>
        <w:spacing w:before="100" w:beforeAutospacing="1" w:after="100" w:afterAutospacing="1"/>
        <w:ind w:firstLine="0"/>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صدر له أكثر من ثمانين كتاباً في مختلف مجالات المعارف الدينية والثقافية، وترجم بعضها إلى لغات أخرى، ومن مؤلفاته المطبوعة:</w:t>
      </w:r>
    </w:p>
    <w:p w:rsidR="00752633" w:rsidRPr="003A4101" w:rsidRDefault="00752633" w:rsidP="00752633">
      <w:pPr>
        <w:widowControl/>
        <w:spacing w:beforeAutospacing="1" w:afterAutospacing="1"/>
        <w:ind w:firstLine="0"/>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1. التعددية والحرية في الإسلام: بحث حول حرية المعتقد وتعدد المذاهب- الطبعة الثانية: 1416هـ -1996م، دار الصفوة، بيروت - لبنان.</w:t>
      </w:r>
      <w:r w:rsidRPr="003A4101">
        <w:rPr>
          <w:rFonts w:ascii="Arabic Typesetting" w:hAnsi="Arabic Typesetting" w:cs="Arabic Typesetting"/>
          <w:color w:val="auto"/>
          <w:sz w:val="44"/>
          <w:szCs w:val="44"/>
          <w:rtl/>
          <w:lang w:eastAsia="en-US"/>
        </w:rPr>
        <w:br/>
        <w:t>2. التسامح وثقافة الاختلاف: رؤى في بناء المجتمع وتنمية العلاقات – الطبعة الأولى:1423هـ،دار المحجة البيضاء، دار الواحة ، بيروت – لبنان.</w:t>
      </w:r>
      <w:r w:rsidRPr="003A4101">
        <w:rPr>
          <w:rFonts w:ascii="Arabic Typesetting" w:hAnsi="Arabic Typesetting" w:cs="Arabic Typesetting"/>
          <w:color w:val="auto"/>
          <w:sz w:val="44"/>
          <w:szCs w:val="44"/>
          <w:rtl/>
          <w:lang w:eastAsia="en-US"/>
        </w:rPr>
        <w:br/>
        <w:t>3. الشيخ علي البلادي القديحي: دراسة في شخصيته وتاريخه- الطبعة الأولى: 1410هـ-1990م، مؤسسة البقيع لإحياء الثراث، بيروت - لبنان.</w:t>
      </w:r>
      <w:r w:rsidRPr="003A4101">
        <w:rPr>
          <w:rFonts w:ascii="Arabic Typesetting" w:hAnsi="Arabic Typesetting" w:cs="Arabic Typesetting"/>
          <w:color w:val="auto"/>
          <w:sz w:val="44"/>
          <w:szCs w:val="44"/>
          <w:rtl/>
          <w:lang w:eastAsia="en-US"/>
        </w:rPr>
        <w:br/>
        <w:t>4. المرأة العظيمة: قراءة في حياة السيدة زينب بنت علي- الطبعة الثالثة:2002م، مؤسسة الثقلين، بيروت -لبنان.</w:t>
      </w:r>
      <w:r w:rsidRPr="003A4101">
        <w:rPr>
          <w:rFonts w:ascii="Arabic Typesetting" w:hAnsi="Arabic Typesetting" w:cs="Arabic Typesetting"/>
          <w:color w:val="auto"/>
          <w:sz w:val="44"/>
          <w:szCs w:val="44"/>
          <w:rtl/>
          <w:lang w:eastAsia="en-US"/>
        </w:rPr>
        <w:br/>
        <w:t>5. التنوع والتعايش: بحث في تأصيل الوحدة الاجتماعية والوطنية- الطبعة الثانية:1420هـ-1999م،دار الساقي، لندن – بريطانيا.</w:t>
      </w:r>
      <w:r w:rsidRPr="003A4101">
        <w:rPr>
          <w:rFonts w:ascii="Arabic Typesetting" w:hAnsi="Arabic Typesetting" w:cs="Arabic Typesetting"/>
          <w:color w:val="auto"/>
          <w:sz w:val="44"/>
          <w:szCs w:val="44"/>
          <w:rtl/>
          <w:lang w:eastAsia="en-US"/>
        </w:rPr>
        <w:br/>
        <w:t>6. علماء الدين</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قراءة في الأدوار والمهام- الطبعة الأولى:1999م،دار الجديد، بيروت-لبنان.</w:t>
      </w:r>
      <w:r w:rsidRPr="003A4101">
        <w:rPr>
          <w:rFonts w:ascii="Arabic Typesetting" w:hAnsi="Arabic Typesetting" w:cs="Arabic Typesetting"/>
          <w:color w:val="auto"/>
          <w:sz w:val="44"/>
          <w:szCs w:val="44"/>
          <w:rtl/>
          <w:lang w:eastAsia="en-US"/>
        </w:rPr>
        <w:br/>
        <w:t>7. أحاديث في الدين والثقافة والاجتماع- طبع منه ستة مجلدات، مؤسسة البلاغ، بيروت - لبنان</w:t>
      </w:r>
      <w:r w:rsidRPr="003A4101">
        <w:rPr>
          <w:rFonts w:ascii="Arabic Typesetting" w:hAnsi="Arabic Typesetting" w:cs="Arabic Typesetting"/>
          <w:color w:val="auto"/>
          <w:sz w:val="44"/>
          <w:szCs w:val="44"/>
          <w:rtl/>
          <w:lang w:eastAsia="en-US"/>
        </w:rPr>
        <w:br/>
        <w:t>8. شخصية المرأة بين رؤية الإسلام وواقع المسلمين- الطبعة الأولى:2003م،المركز الثقافي العربي، الدار البيضاء - المغرب.</w:t>
      </w:r>
      <w:r w:rsidRPr="003A4101">
        <w:rPr>
          <w:rFonts w:ascii="Arabic Typesetting" w:hAnsi="Arabic Typesetting" w:cs="Arabic Typesetting"/>
          <w:color w:val="auto"/>
          <w:sz w:val="44"/>
          <w:szCs w:val="44"/>
          <w:rtl/>
          <w:lang w:eastAsia="en-US"/>
        </w:rPr>
        <w:br/>
        <w:t>9. الحوار والانفتاح على الآخر</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الطبعة الثانية: 1427هـ - 2006م،دار التآخي، دمشق ـ سورية.</w:t>
      </w:r>
      <w:r w:rsidRPr="003A4101">
        <w:rPr>
          <w:rFonts w:ascii="Arabic Typesetting" w:hAnsi="Arabic Typesetting" w:cs="Arabic Typesetting"/>
          <w:color w:val="auto"/>
          <w:sz w:val="44"/>
          <w:szCs w:val="44"/>
          <w:rtl/>
          <w:lang w:eastAsia="en-US"/>
        </w:rPr>
        <w:br/>
        <w:t>10. فقه الأسرة: بحوث في الفقه المقارن والاجتماع- الطبعة الأولى:1425هـ -2004م،دار الهادي، بيروت - لبنان.</w:t>
      </w:r>
      <w:r w:rsidRPr="003A4101">
        <w:rPr>
          <w:rFonts w:ascii="Arabic Typesetting" w:hAnsi="Arabic Typesetting" w:cs="Arabic Typesetting"/>
          <w:color w:val="auto"/>
          <w:sz w:val="44"/>
          <w:szCs w:val="44"/>
          <w:rtl/>
          <w:lang w:eastAsia="en-US"/>
        </w:rPr>
        <w:br/>
        <w:t>11. الخطاب الإسلامي وحقوق الإنسان</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الطبعة الأولى:2005م،المركز الثقافي العربي، الدار </w:t>
      </w:r>
      <w:r w:rsidRPr="003A4101">
        <w:rPr>
          <w:rFonts w:ascii="Arabic Typesetting" w:hAnsi="Arabic Typesetting" w:cs="Arabic Typesetting"/>
          <w:color w:val="auto"/>
          <w:sz w:val="44"/>
          <w:szCs w:val="44"/>
          <w:rtl/>
          <w:lang w:eastAsia="en-US"/>
        </w:rPr>
        <w:lastRenderedPageBreak/>
        <w:t>البيضاء - المغرب.</w:t>
      </w:r>
      <w:r w:rsidRPr="003A4101">
        <w:rPr>
          <w:rFonts w:ascii="Arabic Typesetting" w:hAnsi="Arabic Typesetting" w:cs="Arabic Typesetting"/>
          <w:color w:val="auto"/>
          <w:sz w:val="44"/>
          <w:szCs w:val="44"/>
          <w:rtl/>
          <w:lang w:eastAsia="en-US"/>
        </w:rPr>
        <w:br/>
        <w:t>12. السلفيون والشيعة</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نحو علاقة أفضل –</w:t>
      </w:r>
      <w:r>
        <w:rPr>
          <w:rFonts w:ascii="Arabic Typesetting" w:hAnsi="Arabic Typesetting" w:cs="Arabic Typesetting" w:hint="cs"/>
          <w:color w:val="auto"/>
          <w:sz w:val="44"/>
          <w:szCs w:val="44"/>
          <w:rtl/>
          <w:lang w:eastAsia="en-US"/>
        </w:rPr>
        <w:t xml:space="preserve"> </w:t>
      </w:r>
      <w:r w:rsidRPr="003A4101">
        <w:rPr>
          <w:rFonts w:ascii="Arabic Typesetting" w:hAnsi="Arabic Typesetting" w:cs="Arabic Typesetting"/>
          <w:color w:val="auto"/>
          <w:sz w:val="44"/>
          <w:szCs w:val="44"/>
          <w:rtl/>
          <w:lang w:eastAsia="en-US"/>
        </w:rPr>
        <w:t>الطبعة الثانية:1426هـ ، 2005م، مؤسسة العارف للمطبوعات، بيروت - لبنان.</w:t>
      </w:r>
      <w:r w:rsidRPr="003A4101">
        <w:rPr>
          <w:rFonts w:ascii="Arabic Typesetting" w:hAnsi="Arabic Typesetting" w:cs="Arabic Typesetting"/>
          <w:color w:val="auto"/>
          <w:sz w:val="44"/>
          <w:szCs w:val="44"/>
          <w:rtl/>
          <w:lang w:eastAsia="en-US"/>
        </w:rPr>
        <w:br/>
        <w:t>13. المذهب والوطن: مكاشفات وحوارات صريحة الطبعة الأولى: 2006م،المؤسسة العربية للدراسات والنشر،بيروت - لبنان.</w:t>
      </w:r>
      <w:r w:rsidRPr="003A4101">
        <w:rPr>
          <w:rFonts w:ascii="Arabic Typesetting" w:hAnsi="Arabic Typesetting" w:cs="Arabic Typesetting"/>
          <w:color w:val="auto"/>
          <w:sz w:val="44"/>
          <w:szCs w:val="44"/>
          <w:rtl/>
          <w:lang w:eastAsia="en-US"/>
        </w:rPr>
        <w:br/>
        <w:t>14. السلم الاجتماعي</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مقوماته وحمايته - الطبعة الأولى: 2002م، دار الساقي، لندن – بريطانيا.</w:t>
      </w:r>
      <w:r w:rsidRPr="003A4101">
        <w:rPr>
          <w:rFonts w:ascii="Arabic Typesetting" w:hAnsi="Arabic Typesetting" w:cs="Arabic Typesetting"/>
          <w:color w:val="auto"/>
          <w:sz w:val="44"/>
          <w:szCs w:val="44"/>
          <w:rtl/>
          <w:lang w:eastAsia="en-US"/>
        </w:rPr>
        <w:br/>
        <w:t>15. السياسة النبوية ودولة اللاعنف</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الطبعة الثانية:1427هـ -2006م،مؤسسة العارف، بيروت – لبنان.</w:t>
      </w:r>
    </w:p>
    <w:p w:rsidR="00752633" w:rsidRPr="003A4101" w:rsidRDefault="00752633" w:rsidP="00752633">
      <w:pPr>
        <w:widowControl/>
        <w:ind w:firstLine="0"/>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b/>
          <w:bCs/>
          <w:color w:val="auto"/>
          <w:sz w:val="44"/>
          <w:szCs w:val="44"/>
          <w:rtl/>
          <w:lang w:eastAsia="en-US"/>
        </w:rPr>
        <w:t>نشاطه الفكري</w:t>
      </w:r>
      <w:r w:rsidRPr="003A4101">
        <w:rPr>
          <w:rFonts w:ascii="Arabic Typesetting" w:hAnsi="Arabic Typesetting" w:cs="Arabic Typesetting"/>
          <w:color w:val="auto"/>
          <w:sz w:val="44"/>
          <w:szCs w:val="44"/>
          <w:rtl/>
          <w:lang w:eastAsia="en-US"/>
        </w:rPr>
        <w:t>:</w:t>
      </w:r>
    </w:p>
    <w:p w:rsidR="00752633" w:rsidRDefault="00752633" w:rsidP="00752633">
      <w:pPr>
        <w:widowControl/>
        <w:spacing w:before="100" w:beforeAutospacing="1" w:after="100" w:afterAutospacing="1"/>
        <w:ind w:hanging="47"/>
        <w:jc w:val="left"/>
        <w:rPr>
          <w:rFonts w:ascii="Arabic Typesetting" w:hAnsi="Arabic Typesetting" w:cs="Arabic Typesetting" w:hint="cs"/>
          <w:color w:val="auto"/>
          <w:sz w:val="44"/>
          <w:szCs w:val="44"/>
          <w:rtl/>
          <w:lang w:eastAsia="en-US"/>
        </w:rPr>
      </w:pPr>
      <w:r w:rsidRPr="003A4101">
        <w:rPr>
          <w:rFonts w:ascii="Arabic Typesetting" w:hAnsi="Arabic Typesetting" w:cs="Arabic Typesetting"/>
          <w:color w:val="auto"/>
          <w:sz w:val="44"/>
          <w:szCs w:val="44"/>
          <w:rtl/>
          <w:lang w:eastAsia="en-US"/>
        </w:rPr>
        <w:t>- نشرت له عدد من المجلات العلمية والثقافية بحوثاً ومقالات منها: مجلة(الكلمة)، ومجلة (الواحة)، ومجلة(البصائر)، ومجلة (الحج والعمرة)، ومجلة(المنهاج)، ومجلة(رسالة التقريب)، ومجلة(الوعي المعاصر)وغيرها.</w:t>
      </w:r>
      <w:r w:rsidRPr="003A4101">
        <w:rPr>
          <w:rFonts w:ascii="Arabic Typesetting" w:hAnsi="Arabic Typesetting" w:cs="Arabic Typesetting"/>
          <w:color w:val="auto"/>
          <w:sz w:val="44"/>
          <w:szCs w:val="44"/>
          <w:rtl/>
          <w:lang w:eastAsia="en-US"/>
        </w:rPr>
        <w:br/>
        <w:t>- كما نشرت له بعض الصحف اليومية مقالات أسبوعية منتظمة منها:جريدة(اليوم) السعودية، وجريدة(الوطن) الكويتية، وجريدة(الأيام) البحرينية.</w:t>
      </w:r>
    </w:p>
    <w:p w:rsidR="00752633" w:rsidRDefault="00752633" w:rsidP="00752633">
      <w:pPr>
        <w:widowControl/>
        <w:numPr>
          <w:ilvl w:val="0"/>
          <w:numId w:val="4"/>
        </w:numPr>
        <w:spacing w:before="100" w:beforeAutospacing="1" w:after="100" w:afterAutospacing="1"/>
        <w:ind w:left="-47" w:firstLine="0"/>
        <w:jc w:val="left"/>
        <w:rPr>
          <w:rFonts w:ascii="Arabic Typesetting" w:hAnsi="Arabic Typesetting" w:cs="Arabic Typesetting" w:hint="cs"/>
          <w:color w:val="auto"/>
          <w:sz w:val="44"/>
          <w:szCs w:val="44"/>
          <w:lang w:eastAsia="en-US"/>
        </w:rPr>
      </w:pPr>
      <w:r w:rsidRPr="003A4101">
        <w:rPr>
          <w:rFonts w:ascii="Arabic Typesetting" w:hAnsi="Arabic Typesetting" w:cs="Arabic Typesetting"/>
          <w:color w:val="auto"/>
          <w:sz w:val="44"/>
          <w:szCs w:val="44"/>
          <w:rtl/>
          <w:lang w:eastAsia="en-US"/>
        </w:rPr>
        <w:t>عضو في الهيئة الاستشارية لمجلة(الكلمة) والهيئة الاستشارية لمجلة(الوعي المعاصر).</w:t>
      </w:r>
    </w:p>
    <w:p w:rsidR="00752633" w:rsidRPr="003A4101" w:rsidRDefault="00752633" w:rsidP="00752633">
      <w:pPr>
        <w:widowControl/>
        <w:numPr>
          <w:ilvl w:val="0"/>
          <w:numId w:val="4"/>
        </w:numPr>
        <w:spacing w:before="100" w:beforeAutospacing="1" w:after="100" w:afterAutospacing="1"/>
        <w:ind w:hanging="767"/>
        <w:jc w:val="left"/>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عضو في الجمعية العمومية للمجمع العالمي للتقريب بين المذاهب الإسلامية، وشارك في مؤتمرات الحوار الوطني بالمملكة العربية السعودية، ومؤتمرات مركز الشباب المسلم في الولايات المتحدة الأمريكية، وبعض مؤتمرات وزارة الأوقاف والشئون الإسلامية في الكويت، ووزارة الأوقاف والشئون الإسلامية في مملكة البحرين.</w:t>
      </w:r>
      <w:r w:rsidRPr="003A4101">
        <w:rPr>
          <w:rFonts w:ascii="Arabic Typesetting" w:hAnsi="Arabic Typesetting" w:cs="Arabic Typesetting"/>
          <w:color w:val="auto"/>
          <w:sz w:val="44"/>
          <w:szCs w:val="44"/>
          <w:rtl/>
          <w:lang w:eastAsia="en-US"/>
        </w:rPr>
        <w:br/>
        <w:t>- أنشأ ورعى عدداً من المؤسسات الثقافية والاجتماعية في مختلف المناطق.</w:t>
      </w:r>
    </w:p>
    <w:p w:rsidR="00752633" w:rsidRPr="003A4101" w:rsidRDefault="00752633" w:rsidP="00752633">
      <w:pPr>
        <w:jc w:val="left"/>
        <w:rPr>
          <w:rFonts w:ascii="Arabic Typesetting" w:hAnsi="Arabic Typesetting" w:cs="Arabic Typesetting"/>
          <w:color w:val="auto"/>
          <w:sz w:val="44"/>
          <w:szCs w:val="44"/>
        </w:rPr>
      </w:pPr>
    </w:p>
    <w:p w:rsidR="00752633" w:rsidRPr="003A4101" w:rsidRDefault="00752633" w:rsidP="00752633">
      <w:pPr>
        <w:jc w:val="center"/>
        <w:rPr>
          <w:rFonts w:ascii="Arabic Typesetting" w:hAnsi="Arabic Typesetting" w:cs="Arabic Typesetting"/>
          <w:b/>
          <w:bCs/>
          <w:color w:val="auto"/>
          <w:sz w:val="44"/>
          <w:szCs w:val="44"/>
          <w:rtl/>
        </w:rPr>
      </w:pPr>
      <w:r w:rsidRPr="003A4101">
        <w:rPr>
          <w:rFonts w:ascii="Arabic Typesetting" w:hAnsi="Arabic Typesetting" w:cs="Arabic Typesetting"/>
          <w:color w:val="auto"/>
          <w:sz w:val="44"/>
          <w:szCs w:val="44"/>
          <w:rtl/>
        </w:rPr>
        <w:br w:type="page"/>
      </w:r>
      <w:r w:rsidRPr="003A4101">
        <w:rPr>
          <w:rFonts w:ascii="Arabic Typesetting" w:hAnsi="Arabic Typesetting" w:cs="Arabic Typesetting"/>
          <w:b/>
          <w:bCs/>
          <w:color w:val="auto"/>
          <w:sz w:val="44"/>
          <w:szCs w:val="44"/>
          <w:rtl/>
        </w:rPr>
        <w:lastRenderedPageBreak/>
        <w:t>المبحث الثاني: معالم دعوة الصفار (الوجه والوجه الآخر)</w:t>
      </w:r>
    </w:p>
    <w:p w:rsidR="00752633" w:rsidRPr="003A4101" w:rsidRDefault="00752633" w:rsidP="00752633">
      <w:pPr>
        <w:ind w:left="43" w:firstLine="43"/>
        <w:rPr>
          <w:rFonts w:ascii="Arabic Typesetting" w:hAnsi="Arabic Typesetting" w:cs="Arabic Typesetting"/>
          <w:color w:val="auto"/>
          <w:sz w:val="44"/>
          <w:szCs w:val="44"/>
          <w:rtl/>
        </w:rPr>
      </w:pPr>
      <w:r w:rsidRPr="003A4101">
        <w:rPr>
          <w:rFonts w:ascii="Arabic Typesetting" w:hAnsi="Arabic Typesetting" w:cs="Arabic Typesetting"/>
          <w:b/>
          <w:bCs/>
          <w:color w:val="auto"/>
          <w:sz w:val="44"/>
          <w:szCs w:val="44"/>
          <w:rtl/>
        </w:rPr>
        <w:t>الوجه الأول من دعوة الصفار</w:t>
      </w:r>
      <w:r w:rsidRPr="003A4101">
        <w:rPr>
          <w:rFonts w:ascii="Arabic Typesetting" w:hAnsi="Arabic Typesetting" w:cs="Arabic Typesetting"/>
          <w:color w:val="auto"/>
          <w:sz w:val="44"/>
          <w:szCs w:val="44"/>
          <w:rtl/>
        </w:rPr>
        <w:t>:</w:t>
      </w:r>
    </w:p>
    <w:p w:rsidR="00752633" w:rsidRPr="003A4101" w:rsidRDefault="00752633" w:rsidP="00752633">
      <w:pPr>
        <w:ind w:left="43" w:firstLine="43"/>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وجد الصفار عبر التاريخ القديم والمعاصر أنّ محاولة التقريب بين الأديان والمذاهب محاولة باءت بالفشل الذريع؛ وما ذلك إلا لجملة من الأسباب، من أهمها: تشبث كل دين أو كل مذهب بأصوله وجذوره، والتي لا يمكن أن يتخلى عنها حيناً من الدهر إلا في حالة الكفر بالقديم واعتناق الجديد، حيث أنّ كل فرقة تدعي القطعيّة بالحق المطلق فيما تعتقد، من هذا المنطلق رأى الصفّار أنّ الطريق السليم لمعالجة مثل هذا الموضوع أنّ يكرس المرء جهده في بعث دعوة التعايش والتسامح والقبول بالآخر على ما هو عليه من اعتقاد، وإيمان، وأصول دون أن يفرض أحدهما على الآخر ما يرتئيه، أو يجبره قسراً عليه، وعلى أن يكون هذا التعايش وفق الأسس العامة التي صاغها الغرب من قبل، والتي يراعى من خلالها الحفاظ على النظام، والوحدة الوطنية وما تكتنف في مضامينها من مذاهب شتى، ومشارب متنوعة، وانتماءت متعددة.</w:t>
      </w:r>
    </w:p>
    <w:p w:rsidR="00752633" w:rsidRPr="003A4101" w:rsidRDefault="00752633" w:rsidP="00752633">
      <w:pPr>
        <w:ind w:left="43" w:firstLine="583"/>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وبهذ المسلك يأتي الخلاص من جحيم الطائفية المش</w:t>
      </w:r>
      <w:r>
        <w:rPr>
          <w:rFonts w:ascii="Arabic Typesetting" w:hAnsi="Arabic Typesetting" w:cs="Arabic Typesetting" w:hint="cs"/>
          <w:color w:val="auto"/>
          <w:sz w:val="44"/>
          <w:szCs w:val="44"/>
          <w:rtl/>
        </w:rPr>
        <w:t>ئ</w:t>
      </w:r>
      <w:r w:rsidRPr="003A4101">
        <w:rPr>
          <w:rFonts w:ascii="Arabic Typesetting" w:hAnsi="Arabic Typesetting" w:cs="Arabic Typesetting"/>
          <w:color w:val="auto"/>
          <w:sz w:val="44"/>
          <w:szCs w:val="44"/>
          <w:rtl/>
        </w:rPr>
        <w:t>وم، والعنصرية المقيتة، مع التأكيد على أن تكون العلاقة مبنية على أسس التعايش السلمي، والعدالة، والحقوق المتساوية، والفرص المتكافئة، والمجتمع المتواد</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المتحاب</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معل</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لاً دعوته بعمق الانتماء لهذا الوطن من الطرفين: سلفية أو شيعة، فإن الاندماج الوطني قضية ملحة يجب تحقيقها لهذا الوطن</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4"/>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ind w:left="43" w:firstLine="583"/>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وأما تغيير القناعات والمعتقدات فقد ثبت فشلها مع ما كان في صف السلفيين من سلطة وسيطرة.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وهذا الذي يوحي به جمع من مؤلفاته على رأسها:</w:t>
      </w:r>
    </w:p>
    <w:p w:rsidR="00752633" w:rsidRPr="003A4101" w:rsidRDefault="00752633" w:rsidP="00752633">
      <w:pPr>
        <w:numPr>
          <w:ilvl w:val="0"/>
          <w:numId w:val="2"/>
        </w:num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التعددية والحرية في الإسلام.</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التنوع والتعايش.</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التسامح وثقافة الاختلاف.</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رؤية حول السجال المذهبي.</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lastRenderedPageBreak/>
        <w:t>السلم الاجتماعي.. مقوماته وحمايته.</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الحوار والانفتاح على الآخر.</w:t>
      </w:r>
    </w:p>
    <w:p w:rsidR="00752633" w:rsidRPr="003A4101" w:rsidRDefault="00752633" w:rsidP="00752633">
      <w:pPr>
        <w:numPr>
          <w:ilvl w:val="0"/>
          <w:numId w:val="2"/>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نحو علاقة أفضل بين السلفيين والشيعة.</w:t>
      </w:r>
    </w:p>
    <w:p w:rsidR="00752633" w:rsidRPr="003A4101" w:rsidRDefault="00752633" w:rsidP="00752633">
      <w:pPr>
        <w:ind w:left="43" w:firstLine="72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وفي المعنى السابق يقول الصفّار:</w:t>
      </w:r>
    </w:p>
    <w:p w:rsidR="00752633" w:rsidRPr="003A4101" w:rsidRDefault="00752633" w:rsidP="00752633">
      <w:pPr>
        <w:ind w:left="454" w:firstLine="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(مهما كانت إشكاليات السلفيين على الشيعة، وإشكاليات الشيعة على السلفيين، فإنّ الجميع يعيشون في وطن واحد، لا يستطيع أحد الطرفين إبادة الآخر  ولا أظن أنه يفكر في ذلك  وهم جميعاً أهل لهذه الأرض وأبناء لترابها، ولا يحق لأحدهما المزايدة على الآخر في الأصالة وعمق الانتماء.أما المراهنة على تغيير المعتقدات والقناعات بالترغيب والترهيب فقد ثبت فشلها، حيث كان التيار السلفي في أوج القوة والنفوذ، وتوفرت له الإمكانات المادية الضخمة، خاصة أثناء الطفرة الاقتصادية، وواتته الظروف الدولية والإقليمية أيام الحرب الباردة والمواجهة بين الشرق والغرب أثناء الجهاد الأفغاني، بينما كان الشيعة في موقع المحاصرة والاستهداف. فهل استطاع السلفيون، مع كل نفوذهم وتأثيرهم على مناهج التعليم، ووسائل الإعلام، ومختلف الأجهزة والمؤسسات، أن يحدثوا تحولاً أو تغييراً في معتقدات وتوجهات الوسط الشيعي؟بل على العكس من ذلك، زادت حالة التحدي ونمت بعض التوجهات المتشددة عن</w:t>
      </w:r>
      <w:r>
        <w:rPr>
          <w:rFonts w:ascii="Arabic Typesetting" w:hAnsi="Arabic Typesetting" w:cs="Arabic Typesetting" w:hint="cs"/>
          <w:color w:val="auto"/>
          <w:sz w:val="44"/>
          <w:szCs w:val="44"/>
          <w:rtl/>
        </w:rPr>
        <w:t>د</w:t>
      </w:r>
      <w:r w:rsidRPr="003A4101">
        <w:rPr>
          <w:rFonts w:ascii="Arabic Typesetting" w:hAnsi="Arabic Typesetting" w:cs="Arabic Typesetting"/>
          <w:color w:val="auto"/>
          <w:sz w:val="44"/>
          <w:szCs w:val="44"/>
          <w:rtl/>
        </w:rPr>
        <w:t xml:space="preserve"> الشيعة، كرد فعل على الوضع السائد. إن بقاء حال التشنج والقطيعة ما عادت تتحمله ظروف البلاد، وقد صرح بذلك كبار المسؤولين في القيادة السياسية، وفي طليعتهم سمو ولي العهد، الذي بادر بالدعوة إلى حوار وطني بين مختلف المذاهب والأطياف.. وجاءت توصيات اللقاء الأول والثاني، لتؤكد هذه الحقيقة، وتدعو الجميع إلى الانصهار في بوتقة الوطن، مع الإقرار بالتنوع المذهبي والفكري.فالتعايش هو الخيار المنطقي والصحيح، ولا بديل له إلا التفريط بمصلحة الوطن وتمزيق وحدة الأمة، ومساعدة الأعداء على نيل أطماعهم ومآربهم.فالتعايش لا يتحقق إلا بالمساواة بين المواطنين في الحقوق والواجبات، وتكافؤ الفرص، دون تمييز أو تصنيف</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وبالاحترام المتبادل، والتوقف عن التعبئة والتحريض من كل جهة تجاه الأخرى)</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5"/>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ولا يقف الصفّار عند المفترض الذي يكون، بل يمنهج دعوته لتحقيق أهدافه بطرق </w:t>
      </w:r>
      <w:r w:rsidRPr="003A4101">
        <w:rPr>
          <w:rFonts w:ascii="Arabic Typesetting" w:hAnsi="Arabic Typesetting" w:cs="Arabic Typesetting"/>
          <w:color w:val="auto"/>
          <w:sz w:val="44"/>
          <w:szCs w:val="44"/>
          <w:rtl/>
        </w:rPr>
        <w:lastRenderedPageBreak/>
        <w:t>شتى، منها: الدعوة إلى نقد التراث، ونبذ الجمود، وتفعيل ثقافة الحوار.</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 وفي هذا يقول: (إن تراثنا الإسلامي بكل مذاهبه، يحتاج إلى غربلة عما تراكم عليه من عصور التخلف، كل المذاهب تعاني من هذه المشكلة، ولكن الجرأة على نقد التراث، وعلى نقد السائد والمألوف لا يتحلى بها أي أحد، وإنما تحتاج إلى أشخاص لديهم الإخلاص الكافي، ولديهم الشجاعة الكافية لكي يعلنوا الحقائق، ولا يتأثروا برأي الشارع أو الرأي السائد المشهور المخالف للحق والصواب)</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6"/>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ومن جهة أخرى يرى الصفار أنّ في بعض المناهج التعليمية السعودية نوعاً من التحريض والشحن والتعبئة ضد الآخر، والحل بحسبه وفي رأيه أن يركز التعليم على المشتركات العامة، إذ هي الأسلوب الأجدى لتجاوز الملفات المتعثرة ردْحاً من الزمن بين الفريقين.</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وعلى ضوء ذلك التحريض والشحن يلقي باللوم والمسئولية على الآخرين من غير الشيعة فيما يجدونه من الحدة والشدة في بعض المواقف مبرراً تقريره بر</w:t>
      </w:r>
      <w:r>
        <w:rPr>
          <w:rFonts w:ascii="Arabic Typesetting" w:hAnsi="Arabic Typesetting" w:cs="Arabic Typesetting"/>
          <w:color w:val="auto"/>
          <w:sz w:val="44"/>
          <w:szCs w:val="44"/>
          <w:rtl/>
        </w:rPr>
        <w:t>دة الفعل الطبيعية، وأنّ جذور ال</w:t>
      </w:r>
      <w:r>
        <w:rPr>
          <w:rFonts w:ascii="Arabic Typesetting" w:hAnsi="Arabic Typesetting" w:cs="Arabic Typesetting" w:hint="cs"/>
          <w:color w:val="auto"/>
          <w:sz w:val="44"/>
          <w:szCs w:val="44"/>
          <w:rtl/>
        </w:rPr>
        <w:t>ا</w:t>
      </w:r>
      <w:r w:rsidRPr="003A4101">
        <w:rPr>
          <w:rFonts w:ascii="Arabic Typesetting" w:hAnsi="Arabic Typesetting" w:cs="Arabic Typesetting"/>
          <w:color w:val="auto"/>
          <w:sz w:val="44"/>
          <w:szCs w:val="44"/>
          <w:rtl/>
        </w:rPr>
        <w:t>نفصال تكمن في عدم حريّة الرأي الآخر، وقمع معتنقيه على حد زعمه.</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ويرفض الصفار تهمة عدم الولاء للوطن من قبل الشيعة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مستدلاً على ذلك بالعراك الحاصل بين السلفيين والحداثيين، وأن هذا الحراك والتناحر كان على أ</w:t>
      </w:r>
      <w:r>
        <w:rPr>
          <w:rFonts w:ascii="Arabic Typesetting" w:hAnsi="Arabic Typesetting" w:cs="Arabic Typesetting"/>
          <w:color w:val="auto"/>
          <w:sz w:val="44"/>
          <w:szCs w:val="44"/>
          <w:rtl/>
        </w:rPr>
        <w:t>رض خارجة عن المجتمع الشيعي، فل</w:t>
      </w:r>
      <w:r>
        <w:rPr>
          <w:rFonts w:ascii="Arabic Typesetting" w:hAnsi="Arabic Typesetting" w:cs="Arabic Typesetting" w:hint="cs"/>
          <w:color w:val="auto"/>
          <w:sz w:val="44"/>
          <w:szCs w:val="44"/>
          <w:rtl/>
        </w:rPr>
        <w:t>ِ</w:t>
      </w:r>
      <w:r>
        <w:rPr>
          <w:rFonts w:ascii="Arabic Typesetting" w:hAnsi="Arabic Typesetting" w:cs="Arabic Typesetting"/>
          <w:color w:val="auto"/>
          <w:sz w:val="44"/>
          <w:szCs w:val="44"/>
          <w:rtl/>
        </w:rPr>
        <w:t>م</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يرمى الشيعة بعدم الولاء دون غيرهم؟.</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وفي البرهنة على شدة ولا</w:t>
      </w:r>
      <w:r>
        <w:rPr>
          <w:rFonts w:ascii="Arabic Typesetting" w:hAnsi="Arabic Typesetting" w:cs="Arabic Typesetting" w:hint="cs"/>
          <w:color w:val="auto"/>
          <w:sz w:val="44"/>
          <w:szCs w:val="44"/>
          <w:rtl/>
        </w:rPr>
        <w:t>ئه</w:t>
      </w:r>
      <w:r w:rsidRPr="003A4101">
        <w:rPr>
          <w:rFonts w:ascii="Arabic Typesetting" w:hAnsi="Arabic Typesetting" w:cs="Arabic Typesetting"/>
          <w:color w:val="auto"/>
          <w:sz w:val="44"/>
          <w:szCs w:val="44"/>
          <w:rtl/>
        </w:rPr>
        <w:t xml:space="preserve"> لوطنه أثر حواره مع صحيفة الحياة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إذ قيل له فيه: من كنت تمثل في الحوار الوطني؟ يرى البعض أنك كنت تمثل الخط المعتدل للطائفة الشيعية في السعودية؟. فقال: (أنا أمثل الرغبة الموجودة على مستوى الوطن، لنشر ثقافة وفكر الاعتدال والوحدة والتقارب... في رأيي ينبغي تجاوز التصنيفات المذهبية، أنا لا أعتبر أنني كنت أمثل طائفة معينة أو مذهباً. وحتى المؤتمر لم يكن المقصود منه تمثيل مذهبي، وإنما هو مؤتمر لطاقات من أبناء الوطن آلمها هذا الجفاء والتباعد، والتقت لوضع منهج لتجاوز هذه الحالة.. كنت أمثل في المؤتمر هذه الرغبة وهذه الإرادة، من دون أن أعطي نفسي الحق بإدعاء تمثيل شريحة معينة، ولكنني أصنف نفسي ضمن هذا الاتجاه المعتدل والذي أرى أنه اتجاه الغالبية في المملكة ومن كل الطوائف)</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7"/>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ind w:left="223" w:firstLine="36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lastRenderedPageBreak/>
        <w:t>هكذا يبرز الصفار أسبقية الولاء للوطن على المذهب</w:t>
      </w:r>
      <w:r w:rsidRPr="003A4101">
        <w:rPr>
          <w:rFonts w:ascii="Arabic Typesetting" w:hAnsi="Arabic Typesetting" w:cs="Arabic Typesetting"/>
          <w:color w:val="auto"/>
          <w:sz w:val="44"/>
          <w:szCs w:val="44"/>
          <w:vertAlign w:val="superscript"/>
          <w:rtl/>
          <w:lang w:bidi="ar-EG"/>
        </w:rPr>
        <w:t>(</w:t>
      </w:r>
      <w:r w:rsidRPr="003A4101">
        <w:rPr>
          <w:rStyle w:val="FootnoteReference"/>
          <w:rFonts w:ascii="Arabic Typesetting" w:hAnsi="Arabic Typesetting" w:cs="Arabic Typesetting"/>
          <w:color w:val="auto"/>
          <w:sz w:val="44"/>
          <w:szCs w:val="44"/>
          <w:rtl/>
          <w:lang w:bidi="ar-EG"/>
        </w:rPr>
        <w:footnoteReference w:id="8"/>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 وأن تصليب الوحدة الوطنية وسد الثغرات ضد العدو الخارجي الأمريكي مطلب، إذ يلعب العدو على وتر الصراعات الطائفية.</w:t>
      </w:r>
    </w:p>
    <w:p w:rsidR="00752633" w:rsidRPr="003A4101" w:rsidRDefault="00752633" w:rsidP="00752633">
      <w:pPr>
        <w:ind w:left="454" w:firstLine="0"/>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وفي هذا المعنى الذي ينفي الخيانة عن الشيعة قديماً وحديثاً يورد هذا النص الذي يقول فيه: (هل تعلم أن اتهام ابن العلقمي بالخيانة الذي يرسله البعض إرسال المسلمات وكحقيقة ثابتة، هذا الاتهام غير ثابت على مستوى البحث العلمي التاريخي، وقد ناقشه مؤرخوالشيعةكالسيد حسن الأمين في كتابه عن الغزو المغولي، ورده بأدلة واضحة.</w:t>
      </w:r>
    </w:p>
    <w:p w:rsidR="00752633" w:rsidRPr="003A4101" w:rsidRDefault="00752633" w:rsidP="00752633">
      <w:pPr>
        <w:ind w:left="454" w:firstLine="0"/>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ودعك عن السيد حسن الأمين الشيعي فان باحثاً سعودياً سنياً هو الدكتور سعد بن محمد حذيفة الغامدي أستاذ التاريخ في جامعة الملك سعود في الرياض، قد ناقش هذا الاتهام بموضوعية وإنصاف، ضمن كتابه (سقوط الدولة العباسية) وطبع في الرياض سنة 1401هـ وتبنته الجامعات السعودية كمرجع معتمد وأعيد طبعه سنة 1403هـ وقد توصل الدكتور الباحث إلى ان اتهام ابن العلقمي بالخيانة لا يقوم على دليل بل هناك أكثر من إحدى عشرة حقيقة تاريخية واجتماعية تدحضه، وان مصدر الاتهام كان خصومة مذهبية وتعصب طائفي)</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9"/>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 xml:space="preserve">. </w:t>
      </w:r>
    </w:p>
    <w:p w:rsidR="00752633" w:rsidRPr="003A4101" w:rsidRDefault="00752633" w:rsidP="00752633">
      <w:pPr>
        <w:pStyle w:val="NormalWeb"/>
        <w:shd w:val="clear" w:color="auto" w:fill="FFFFFF"/>
        <w:bidi/>
        <w:ind w:firstLine="583"/>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والحاصل أنّ الصفار يردد كثيراً تلك العبارات التي تدعو إلى التعددية، والحرية والتنوع، والتعايش، والتسامح، وثقافة الاختلاف، والانفتاح على الآخر، وأنّ النجاة لهذه الأمة من المأزق الذي تعيش فيه هو أن تتمثل عدل الإسلام وإحسانه واحترامه لحقوق الآخرين كل ذلك من أجل التقارب. ولك أن تقيس مدى تأثير دعوة الصفّار على الإعلامي عبد العزيز قاسم إذ يقول</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(أنا متفائل بمستقبل التقارب المذهبي...</w:t>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ومكاشفات الصفار أحدثت صدمة بين السلفيين)</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10"/>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ind w:firstLine="583"/>
        <w:jc w:val="both"/>
        <w:rPr>
          <w:rFonts w:ascii="Arabic Typesetting" w:hAnsi="Arabic Typesetting" w:cs="Arabic Typesetting"/>
          <w:sz w:val="44"/>
          <w:szCs w:val="44"/>
          <w:rtl/>
        </w:rPr>
      </w:pPr>
      <w:r w:rsidRPr="003A4101">
        <w:rPr>
          <w:rFonts w:ascii="Arabic Typesetting" w:hAnsi="Arabic Typesetting" w:cs="Arabic Typesetting"/>
          <w:sz w:val="44"/>
          <w:szCs w:val="44"/>
          <w:rtl/>
        </w:rPr>
        <w:lastRenderedPageBreak/>
        <w:t>فأي</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تقارب يدعو إليه الصفّار؟. وهل يمكن أن يتحقق التقارب بين السنة والشيعة في أي وطن كان؟. وما المقدم الوطن أم المذهب</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أم كما يبدو على غلاف الكتاب، فالعنوان قدم المذهب على الوطن؟.</w:t>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وهل ما يدعو إليه بمختلف الوسائل دعوة صادقة، أم تقيّة متجذرة؟.</w:t>
      </w:r>
    </w:p>
    <w:p w:rsidR="00752633" w:rsidRPr="003A4101" w:rsidRDefault="00752633" w:rsidP="00752633">
      <w:pPr>
        <w:pStyle w:val="NormalWeb"/>
        <w:shd w:val="clear" w:color="auto" w:fill="FFFFFF"/>
        <w:bidi/>
        <w:ind w:firstLine="583"/>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في الوجه الآخر لدعوة الصفار يظهر لك ملامح دعوته </w:t>
      </w:r>
      <w:r>
        <w:rPr>
          <w:rFonts w:ascii="Arabic Typesetting" w:hAnsi="Arabic Typesetting" w:cs="Arabic Typesetting" w:hint="cs"/>
          <w:sz w:val="44"/>
          <w:szCs w:val="44"/>
          <w:rtl/>
        </w:rPr>
        <w:t>في صورتها الحقيقية</w:t>
      </w:r>
      <w:r w:rsidRPr="003A4101">
        <w:rPr>
          <w:rFonts w:ascii="Arabic Typesetting" w:hAnsi="Arabic Typesetting" w:cs="Arabic Typesetting"/>
          <w:sz w:val="44"/>
          <w:szCs w:val="44"/>
          <w:rtl/>
        </w:rPr>
        <w:t xml:space="preserve"> .</w:t>
      </w:r>
    </w:p>
    <w:p w:rsidR="00752633" w:rsidRPr="003A4101" w:rsidRDefault="00752633" w:rsidP="00752633">
      <w:pPr>
        <w:pStyle w:val="NormalWeb"/>
        <w:shd w:val="clear" w:color="auto" w:fill="FFFFFF"/>
        <w:bidi/>
        <w:jc w:val="both"/>
        <w:rPr>
          <w:rFonts w:ascii="Arabic Typesetting" w:hAnsi="Arabic Typesetting" w:cs="Arabic Typesetting"/>
          <w:b/>
          <w:bCs/>
          <w:sz w:val="44"/>
          <w:szCs w:val="44"/>
          <w:rtl/>
        </w:rPr>
      </w:pPr>
      <w:r>
        <w:rPr>
          <w:rFonts w:ascii="Arabic Typesetting" w:hAnsi="Arabic Typesetting" w:cs="Arabic Typesetting"/>
          <w:sz w:val="44"/>
          <w:szCs w:val="44"/>
          <w:rtl/>
        </w:rPr>
        <w:br w:type="page"/>
      </w:r>
      <w:r w:rsidRPr="003A4101">
        <w:rPr>
          <w:rFonts w:ascii="Arabic Typesetting" w:hAnsi="Arabic Typesetting" w:cs="Arabic Typesetting"/>
          <w:b/>
          <w:bCs/>
          <w:sz w:val="44"/>
          <w:szCs w:val="44"/>
          <w:rtl/>
        </w:rPr>
        <w:lastRenderedPageBreak/>
        <w:t>الوجه الآخر لدعوة الصفار:</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تجد الصفار عند وصفه لحالة الشعوب وما يعتريها من ظلم وعدوان، يطمئنهم من جهة أخرى بخروج رائد الثورة العالمية، وقائد الإنقاذ والتغيير الشامل: محمد المهدي بن الإمام الحسن العسكري، وعند هذا الخطاب تجد لونين من الحديث الصفّاري:</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الأول: الثورة القيميّة الإنسانية، وفي هذا يُخبر عن حديثه بهذه المناسبة أنّ: (الثورة الحسينية ثورة إنسانية عامّة، دون أن تحدها القيود المذهبية أو الدينية، فهذه قيم إنسانية عامّة، داعيًا إلى نبذ جميع أشكال التمييز الذي تعيشه بعض مناطقنا الإسلامية في مستوياته: الدستورية أو نتيجة الفرز الاجتماعي لتجاوز ما تعيشه البلاد من تمييز مذهبي لا يمكن تجاهله، حفاظًا على المصالح الوطنية العامّة، داعيًا المسلمين جميعًا إلى نبذ لغة التطرّف في خطاباتهم)</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1"/>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وعلى نسيج هذه الدعوة، يطالب بجملة من الأهداف تُستطبن تحت شعار: الثورة القِيَمِيَّة، وفيها الدعوة إلى:</w:t>
      </w:r>
    </w:p>
    <w:p w:rsidR="00752633" w:rsidRPr="003A4101" w:rsidRDefault="00752633" w:rsidP="00752633">
      <w:pPr>
        <w:numPr>
          <w:ilvl w:val="0"/>
          <w:numId w:val="3"/>
        </w:num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العدل والمساواة من أهم قيم الحكم الإسلامي.</w:t>
      </w:r>
    </w:p>
    <w:p w:rsidR="00752633" w:rsidRPr="003A4101" w:rsidRDefault="00752633" w:rsidP="00752633">
      <w:pPr>
        <w:numPr>
          <w:ilvl w:val="0"/>
          <w:numId w:val="3"/>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نبذ التمييز العنصري في المسيرة البشرية.</w:t>
      </w:r>
    </w:p>
    <w:p w:rsidR="00752633" w:rsidRPr="003A4101" w:rsidRDefault="00752633" w:rsidP="00752633">
      <w:pPr>
        <w:numPr>
          <w:ilvl w:val="0"/>
          <w:numId w:val="3"/>
        </w:num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محاربة سياسات التمييز بكافة مستوياتها.</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كل هذا على طريقة الثورة الحسينية، مع التذكير بأن أهدافها أهداف إنسانية عامّة، وأن إحياءها هو إحياء لهذه القيم، وليس </w:t>
      </w:r>
      <w:r>
        <w:rPr>
          <w:rFonts w:ascii="Arabic Typesetting" w:hAnsi="Arabic Typesetting" w:cs="Arabic Typesetting" w:hint="cs"/>
          <w:color w:val="auto"/>
          <w:sz w:val="44"/>
          <w:szCs w:val="44"/>
          <w:rtl/>
        </w:rPr>
        <w:t>موجّهاً</w:t>
      </w:r>
      <w:r w:rsidRPr="003A4101">
        <w:rPr>
          <w:rFonts w:ascii="Arabic Typesetting" w:hAnsi="Arabic Typesetting" w:cs="Arabic Typesetting"/>
          <w:color w:val="auto"/>
          <w:sz w:val="44"/>
          <w:szCs w:val="44"/>
          <w:rtl/>
        </w:rPr>
        <w:t xml:space="preserve"> من جهة ضدّ جهة أخرى.</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الثاني (</w:t>
      </w:r>
      <w:r w:rsidRPr="003A4101">
        <w:rPr>
          <w:rFonts w:ascii="Arabic Typesetting" w:hAnsi="Arabic Typesetting" w:cs="Arabic Typesetting"/>
          <w:b/>
          <w:bCs/>
          <w:color w:val="auto"/>
          <w:sz w:val="44"/>
          <w:szCs w:val="44"/>
          <w:u w:val="single"/>
          <w:rtl/>
        </w:rPr>
        <w:t>من ألوان الدعوة الثورية</w:t>
      </w:r>
      <w:r w:rsidRPr="003A4101">
        <w:rPr>
          <w:rFonts w:ascii="Arabic Typesetting" w:hAnsi="Arabic Typesetting" w:cs="Arabic Typesetting"/>
          <w:color w:val="auto"/>
          <w:sz w:val="44"/>
          <w:szCs w:val="44"/>
          <w:rtl/>
        </w:rPr>
        <w:t>): عند حديثه عن أمل الشعوب في خروج المهدي، ويوم يشرق الأمل وينجلي الظلام، وتفتح الطرق للإصلاح والتغيير، يقول: (أهم شيء يرهب الطغاة ويقلق الحكام المستبدين: هو وجود الفكرة المناهضة لتسلطهم واستبدادهم، فهم يريدون استعباد الناس والتحكم بمصيرهم والتلاعب بثرواتهم، ويريدون من الناس أن يقبلوا ذلك بكل سرور وارتياح، ولا يسمحوا لأنفسهم حتى بالتفكير المعارض للسلطة الحاكمة، فهي تحكم لا على أجسامهم فقط، وإنّما على عقولهم وتفكيرهم ومشاعرهم)</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2"/>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lastRenderedPageBreak/>
        <w:t>وينو</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ع الصفار من تهييج العواطف، وتصوير الكبت والإرهاب الذي يعيشه المؤمنون بعدد من الألفاظ: كسياط الظلم، وعهود الجور، وسلب الكرامة، ومعاملة الكبت التي يدق بها على وتر المشاعر الجيّاشة تنظيراً للثورة وتمهيداً لها</w:t>
      </w:r>
      <w:r w:rsidRPr="003A4101">
        <w:rPr>
          <w:rFonts w:ascii="Arabic Typesetting" w:hAnsi="Arabic Typesetting" w:cs="Arabic Typesetting"/>
          <w:color w:val="auto"/>
          <w:sz w:val="44"/>
          <w:szCs w:val="44"/>
          <w:vertAlign w:val="superscript"/>
          <w:rtl/>
          <w:lang w:bidi="ar-EG"/>
        </w:rPr>
        <w:t>(</w:t>
      </w:r>
      <w:r w:rsidRPr="003A4101">
        <w:rPr>
          <w:rStyle w:val="FootnoteReference"/>
          <w:rFonts w:ascii="Arabic Typesetting" w:hAnsi="Arabic Typesetting" w:cs="Arabic Typesetting"/>
          <w:color w:val="auto"/>
          <w:sz w:val="44"/>
          <w:szCs w:val="44"/>
          <w:rtl/>
          <w:lang w:bidi="ar-EG"/>
        </w:rPr>
        <w:footnoteReference w:id="13"/>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ربط الفروع بالأصول، والجديد بالقديم، والخلف بالسلف، وتحت عنوان: أهل البيت – معارضة صامدة، يقول: </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w:t>
      </w:r>
      <w:r>
        <w:rPr>
          <w:rFonts w:ascii="Arabic Typesetting" w:hAnsi="Arabic Typesetting" w:cs="Arabic Typesetting" w:hint="cs"/>
          <w:color w:val="auto"/>
          <w:sz w:val="44"/>
          <w:szCs w:val="44"/>
          <w:rtl/>
        </w:rPr>
        <w:t>أ</w:t>
      </w:r>
      <w:r w:rsidRPr="003A4101">
        <w:rPr>
          <w:rFonts w:ascii="Arabic Typesetting" w:hAnsi="Arabic Typesetting" w:cs="Arabic Typesetting"/>
          <w:color w:val="auto"/>
          <w:sz w:val="44"/>
          <w:szCs w:val="44"/>
          <w:rtl/>
        </w:rPr>
        <w:t xml:space="preserve">هل البيت عليهم السلام وهم الذرية الطاهرة للرسول </w:t>
      </w:r>
      <w:r>
        <w:rPr>
          <w:rFonts w:ascii="Arabic Typesetting" w:hAnsi="Arabic Typesetting" w:cs="Arabic Typesetting" w:hint="cs"/>
          <w:color w:val="auto"/>
          <w:sz w:val="44"/>
          <w:szCs w:val="44"/>
          <w:rtl/>
        </w:rPr>
        <w:t>صلى الله عليه وسلم</w:t>
      </w:r>
      <w:r w:rsidRPr="003A4101">
        <w:rPr>
          <w:rFonts w:ascii="Arabic Typesetting" w:hAnsi="Arabic Typesetting" w:cs="Arabic Typesetting"/>
          <w:color w:val="auto"/>
          <w:sz w:val="44"/>
          <w:szCs w:val="44"/>
          <w:rtl/>
        </w:rPr>
        <w:t xml:space="preserve"> والذين أعدهم الله لقيادة الأمة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وتحمل مسؤولية الرسالة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وصيانة نقائها وطهارتها عن التلويث والتشويه والتحريف</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لابد وأن يشكلوا </w:t>
      </w:r>
      <w:r w:rsidRPr="003A4101">
        <w:rPr>
          <w:rFonts w:ascii="Arabic Typesetting" w:hAnsi="Arabic Typesetting" w:cs="Arabic Typesetting"/>
          <w:b/>
          <w:bCs/>
          <w:color w:val="auto"/>
          <w:sz w:val="44"/>
          <w:szCs w:val="44"/>
          <w:u w:val="single"/>
          <w:rtl/>
        </w:rPr>
        <w:t>أهم جبهة معارضة</w:t>
      </w:r>
      <w:r w:rsidRPr="003A4101">
        <w:rPr>
          <w:rFonts w:ascii="Arabic Typesetting" w:hAnsi="Arabic Typesetting" w:cs="Arabic Typesetting"/>
          <w:color w:val="auto"/>
          <w:sz w:val="44"/>
          <w:szCs w:val="44"/>
          <w:rtl/>
        </w:rPr>
        <w:t xml:space="preserve"> بمجرد وجودهم وممارستهم لدور التوجيه والتوعية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فهم الشبح المرعب للحكام والطغاة من الأمويين والعباسيين)</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4"/>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ويفتتح الصفار كتابه مسئولية المرأة </w:t>
      </w:r>
      <w:r>
        <w:rPr>
          <w:rFonts w:ascii="Arabic Typesetting" w:hAnsi="Arabic Typesetting" w:cs="Arabic Typesetting" w:hint="cs"/>
          <w:color w:val="auto"/>
          <w:sz w:val="44"/>
          <w:szCs w:val="44"/>
          <w:rtl/>
        </w:rPr>
        <w:t>مُحفَّزاً</w:t>
      </w:r>
      <w:r w:rsidRPr="003A4101">
        <w:rPr>
          <w:rFonts w:ascii="Arabic Typesetting" w:hAnsi="Arabic Typesetting" w:cs="Arabic Typesetting"/>
          <w:color w:val="auto"/>
          <w:sz w:val="44"/>
          <w:szCs w:val="44"/>
          <w:rtl/>
        </w:rPr>
        <w:t xml:space="preserve"> </w:t>
      </w:r>
      <w:r>
        <w:rPr>
          <w:rFonts w:ascii="Arabic Typesetting" w:hAnsi="Arabic Typesetting" w:cs="Arabic Typesetting" w:hint="cs"/>
          <w:color w:val="auto"/>
          <w:sz w:val="44"/>
          <w:szCs w:val="44"/>
          <w:rtl/>
        </w:rPr>
        <w:t>ا</w:t>
      </w:r>
      <w:r w:rsidRPr="003A4101">
        <w:rPr>
          <w:rFonts w:ascii="Arabic Typesetting" w:hAnsi="Arabic Typesetting" w:cs="Arabic Typesetting"/>
          <w:color w:val="auto"/>
          <w:sz w:val="44"/>
          <w:szCs w:val="44"/>
          <w:rtl/>
        </w:rPr>
        <w:t xml:space="preserve">لمرأة للتطلع إلى تجاوز واقع التخلف والانحطاط وتمزيق الظلام والتخلص من مظلة الاستعمار وسجن التبعية  </w:t>
      </w:r>
      <w:r w:rsidRPr="003A4101">
        <w:rPr>
          <w:rFonts w:ascii="Arabic Typesetting" w:hAnsi="Arabic Typesetting" w:cs="Arabic Typesetting"/>
          <w:b/>
          <w:bCs/>
          <w:color w:val="auto"/>
          <w:sz w:val="44"/>
          <w:szCs w:val="44"/>
          <w:u w:val="single"/>
          <w:rtl/>
        </w:rPr>
        <w:t>بالتضحية البطولية الثورية</w:t>
      </w:r>
      <w:r w:rsidRPr="003A4101">
        <w:rPr>
          <w:rFonts w:ascii="Arabic Typesetting" w:hAnsi="Arabic Typesetting" w:cs="Arabic Typesetting"/>
          <w:color w:val="auto"/>
          <w:sz w:val="44"/>
          <w:szCs w:val="44"/>
          <w:rtl/>
        </w:rPr>
        <w:t xml:space="preserve"> في جميع المجالات وعلى رأسها الموقف السياسي.</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وفي التعبئة لمثل هذا  الاتجاه، يقول: ( وحينما لم تقتنع فاطمة الزهراء رأي الخليفة أبي بكر في مصادرة أرض فدك أعلنت رفضها الصريح في المجتمع</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وخطأت الخليفة في مصادرته فدك ولم تقبل بمقابلة الخليفة أو مبادلته التحية)</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5"/>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المعنى نفسه يقول: ( وتستطيع المرأة في </w:t>
      </w:r>
      <w:r w:rsidRPr="003A4101">
        <w:rPr>
          <w:rFonts w:ascii="Arabic Typesetting" w:hAnsi="Arabic Typesetting" w:cs="Arabic Typesetting"/>
          <w:b/>
          <w:bCs/>
          <w:color w:val="auto"/>
          <w:sz w:val="44"/>
          <w:szCs w:val="44"/>
          <w:u w:val="single"/>
          <w:rtl/>
        </w:rPr>
        <w:t>مجال العمل الثوري</w:t>
      </w:r>
      <w:r w:rsidRPr="003A4101">
        <w:rPr>
          <w:rFonts w:ascii="Arabic Typesetting" w:hAnsi="Arabic Typesetting" w:cs="Arabic Typesetting"/>
          <w:color w:val="auto"/>
          <w:sz w:val="44"/>
          <w:szCs w:val="44"/>
          <w:rtl/>
        </w:rPr>
        <w:t xml:space="preserve"> أن تقدم الكثير لخدمة الثورة ومن أجل إنجاحها وانتصارها:ففضح جرائم السلطة وإثارة الجماهير ضدها...كل ذلك تستطيع أن تعمله المرأة لخدمة الثورة حسب اختلاف الأوضاع والظروف)</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6"/>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وما يفتأ الصفار من توضيح رواسب الغموض والانخداع التي تضفيها السلطة على وسائل الإعلام ومناهج التعليم.</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ذلك يقول: ( تحاول السلطات اللامشروعة أن تضفي على حكمها صفة الشرعية، وأن تقنع الناس بأحقيتها وجدارتها بالحكم والسلطة، وتعمل على إظهار نفسها بمظهر الخير </w:t>
      </w:r>
      <w:r w:rsidRPr="003A4101">
        <w:rPr>
          <w:rFonts w:ascii="Arabic Typesetting" w:hAnsi="Arabic Typesetting" w:cs="Arabic Typesetting"/>
          <w:color w:val="auto"/>
          <w:sz w:val="44"/>
          <w:szCs w:val="44"/>
          <w:rtl/>
        </w:rPr>
        <w:lastRenderedPageBreak/>
        <w:t>والإصلاح</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وذلك بواسطة وسائل الإعلام والدعاية ومناهج التدريس)</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7"/>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وفي مثل هذه الأوضاع يرى الصفار أنه لابد من إشهار سلاح الكلمة لخدمة رسالته ومبادئه، ولمصلحة أمته ووطنه.</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b/>
          <w:bCs/>
          <w:color w:val="auto"/>
          <w:sz w:val="44"/>
          <w:szCs w:val="44"/>
          <w:u w:val="single"/>
          <w:rtl/>
        </w:rPr>
        <w:t>قلت</w:t>
      </w:r>
      <w:r w:rsidRPr="003A4101">
        <w:rPr>
          <w:rFonts w:ascii="Arabic Typesetting" w:hAnsi="Arabic Typesetting" w:cs="Arabic Typesetting"/>
          <w:color w:val="auto"/>
          <w:sz w:val="44"/>
          <w:szCs w:val="44"/>
          <w:rtl/>
        </w:rPr>
        <w:t>: وكيف يوفق المسكين بين تلك المتناقضات، وقد قيل: النقيضان لا يجتمعان ولا يرتفعان ؟.</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وفي ختام حديثه عن مسئولية المرأة، يقول الصفار: (فأي شعب يتقاعس عن الثورة، ويتخاذل عن الثائرين: تطول مدة استعباده ويعاني المزيد من الإرهاب والهوان)</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8"/>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 وفي تربية الشباب على دورة الثورة والتقدم والتضحية والكفاح وإرادة التحرير اقتداء بشعب الجزائر الذي واجه الطغيان الفرنسي، يستثمر الصفار رمضان كمدرسة رسالية ومحطة أمل تبعث ما في مكامن النفس من الطاقات والحركات والطموح</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فلابد أن يترك بصماته المؤثرة في حياة الأمة.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المعنى السابق يقول الصفار:(وهكذا يحفزنا الإسلام على مواصلة طريق التقدم، ويطالبنا بالتغيير الدائم </w:t>
      </w:r>
      <w:r w:rsidRPr="003A4101">
        <w:rPr>
          <w:rFonts w:ascii="Arabic Typesetting" w:hAnsi="Arabic Typesetting" w:cs="Arabic Typesetting"/>
          <w:b/>
          <w:bCs/>
          <w:color w:val="auto"/>
          <w:sz w:val="44"/>
          <w:szCs w:val="44"/>
          <w:u w:val="single"/>
          <w:rtl/>
        </w:rPr>
        <w:t>والثورة المستمرة</w:t>
      </w:r>
      <w:r w:rsidRPr="003A4101">
        <w:rPr>
          <w:rFonts w:ascii="Arabic Typesetting" w:hAnsi="Arabic Typesetting" w:cs="Arabic Typesetting"/>
          <w:color w:val="auto"/>
          <w:sz w:val="44"/>
          <w:szCs w:val="44"/>
          <w:rtl/>
        </w:rPr>
        <w:t>، حتى نحقق في أنفسنا التكامل الإنساني، وفق أهداف الرسالة السماوية)</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19"/>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ويقول أيضاً:( وبالإضافة إلى ذلك فقد أعد الإسلام مواسم ودورات تربوية تستوعب الأمة، </w:t>
      </w:r>
      <w:r w:rsidRPr="003A4101">
        <w:rPr>
          <w:rFonts w:ascii="Arabic Typesetting" w:hAnsi="Arabic Typesetting" w:cs="Arabic Typesetting"/>
          <w:b/>
          <w:bCs/>
          <w:color w:val="auto"/>
          <w:sz w:val="44"/>
          <w:szCs w:val="44"/>
          <w:u w:val="single"/>
          <w:rtl/>
        </w:rPr>
        <w:t>لتنمي روح الثورة</w:t>
      </w:r>
      <w:r w:rsidRPr="003A4101">
        <w:rPr>
          <w:rFonts w:ascii="Arabic Typesetting" w:hAnsi="Arabic Typesetting" w:cs="Arabic Typesetting"/>
          <w:color w:val="auto"/>
          <w:sz w:val="44"/>
          <w:szCs w:val="44"/>
          <w:rtl/>
        </w:rPr>
        <w:t xml:space="preserve"> وتذكي طموح التقدم وتعالج سلبيات المسير وتدفعها قدماً نحو الأمام)</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20"/>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وفي معالجة النفس، هذا الجانب الخطير الذي طالما تعرض لصدمات قاسية، يرى الصفار أنّ من الخطأ أن يُركز على التنظير وتثقيف الناس دون </w:t>
      </w:r>
      <w:r>
        <w:rPr>
          <w:rFonts w:ascii="Arabic Typesetting" w:hAnsi="Arabic Typesetting" w:cs="Arabic Typesetting" w:hint="cs"/>
          <w:color w:val="auto"/>
          <w:sz w:val="44"/>
          <w:szCs w:val="44"/>
          <w:rtl/>
        </w:rPr>
        <w:t>إ</w:t>
      </w:r>
      <w:r w:rsidRPr="003A4101">
        <w:rPr>
          <w:rFonts w:ascii="Arabic Typesetting" w:hAnsi="Arabic Typesetting" w:cs="Arabic Typesetting"/>
          <w:color w:val="auto"/>
          <w:sz w:val="44"/>
          <w:szCs w:val="44"/>
          <w:rtl/>
        </w:rPr>
        <w:t>صلاح النفوس من الداخل، حيث أن في بعض الأوقات يكون الجانب العملي أكثر تأثيراً من الجانب النظري، حيث تبرز الثورات الانتفاضية على ساحة المجتمعات والشعوب، فتكون المعالجة للنفس بالأعمال الثورية التي تؤثر في نفوس الناس تأثيراً  أعمق من الفكر والتثقيف.</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lastRenderedPageBreak/>
        <w:t xml:space="preserve">وفي المعنى السابق يقول الصفار: (...هذا مجرب في مجتمعاتنا وشعوبنا، في مجتمعنا قبل الانتفاضة التي حصلت كنا نمارس دور توجيه الناس وتثقيف المجتمع، ولكن أحداث الانتفاضة التي عاشتها جماهيرنا في كل مكان تلك المظاهرات، ذلك الاصطدام مع السلطات، تلك الاعتقالات، </w:t>
      </w:r>
      <w:r w:rsidRPr="003A4101">
        <w:rPr>
          <w:rFonts w:ascii="Arabic Typesetting" w:hAnsi="Arabic Typesetting" w:cs="Arabic Typesetting"/>
          <w:b/>
          <w:bCs/>
          <w:color w:val="auto"/>
          <w:sz w:val="44"/>
          <w:szCs w:val="44"/>
          <w:u w:val="single"/>
          <w:rtl/>
        </w:rPr>
        <w:t>وهذه الأعمال الثورية</w:t>
      </w:r>
      <w:r w:rsidRPr="003A4101">
        <w:rPr>
          <w:rFonts w:ascii="Arabic Typesetting" w:hAnsi="Arabic Typesetting" w:cs="Arabic Typesetting"/>
          <w:color w:val="auto"/>
          <w:sz w:val="44"/>
          <w:szCs w:val="44"/>
          <w:rtl/>
        </w:rPr>
        <w:t xml:space="preserve"> استطاعت أن تقفز بالعمل أشواطاً كبيرة ومرحلة عالية جد</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اً)</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21"/>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Default="00752633" w:rsidP="00752633">
      <w:pPr>
        <w:rPr>
          <w:rFonts w:ascii="Arabic Typesetting" w:hAnsi="Arabic Typesetting" w:cs="Arabic Typesetting" w:hint="cs"/>
          <w:color w:val="auto"/>
          <w:sz w:val="44"/>
          <w:szCs w:val="44"/>
          <w:rtl/>
        </w:rPr>
      </w:pPr>
      <w:r w:rsidRPr="003A4101">
        <w:rPr>
          <w:rFonts w:ascii="Arabic Typesetting" w:hAnsi="Arabic Typesetting" w:cs="Arabic Typesetting"/>
          <w:color w:val="auto"/>
          <w:sz w:val="44"/>
          <w:szCs w:val="44"/>
          <w:rtl/>
        </w:rPr>
        <w:t>هذا هو الوجه الآخر لخطاب حسن الصفار.</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وأرى أنّ </w:t>
      </w:r>
      <w:r w:rsidRPr="003A4101">
        <w:rPr>
          <w:rFonts w:ascii="Arabic Typesetting" w:hAnsi="Arabic Typesetting" w:cs="Arabic Typesetting"/>
          <w:b/>
          <w:bCs/>
          <w:color w:val="auto"/>
          <w:sz w:val="44"/>
          <w:szCs w:val="44"/>
          <w:u w:val="single"/>
          <w:rtl/>
        </w:rPr>
        <w:t>الوجه الأول من دعوة الصفار أشد</w:t>
      </w:r>
      <w:r>
        <w:rPr>
          <w:rFonts w:ascii="Arabic Typesetting" w:hAnsi="Arabic Typesetting" w:cs="Arabic Typesetting" w:hint="cs"/>
          <w:b/>
          <w:bCs/>
          <w:color w:val="auto"/>
          <w:sz w:val="44"/>
          <w:szCs w:val="44"/>
          <w:u w:val="single"/>
          <w:rtl/>
        </w:rPr>
        <w:t>ّ</w:t>
      </w:r>
      <w:r w:rsidRPr="003A4101">
        <w:rPr>
          <w:rFonts w:ascii="Arabic Typesetting" w:hAnsi="Arabic Typesetting" w:cs="Arabic Typesetting"/>
          <w:b/>
          <w:bCs/>
          <w:color w:val="auto"/>
          <w:sz w:val="44"/>
          <w:szCs w:val="44"/>
          <w:u w:val="single"/>
          <w:rtl/>
        </w:rPr>
        <w:t xml:space="preserve"> خطراً من الثاني – في العهد الراهن-</w:t>
      </w:r>
      <w:r w:rsidRPr="003A4101">
        <w:rPr>
          <w:rFonts w:ascii="Arabic Typesetting" w:hAnsi="Arabic Typesetting" w:cs="Arabic Typesetting"/>
          <w:color w:val="auto"/>
          <w:sz w:val="44"/>
          <w:szCs w:val="44"/>
          <w:rtl/>
        </w:rPr>
        <w:t>، وما ذاك إلا لما يتضمنه الوجه الأول من سموم مندسة وراء الشعارات البراقة، فالخط التعايشي بين السنة والشيعة الذي رسمه الصفار في دعوته الأولى يقضي على معالم الحدود الجذرية والمفصلية من أصول الدين بين الفريقين، والذي يؤدي إلى طمس عقيدة الولاء والبراء، ويلغي الدعوة إلى الحق ونبذ الباطل، ودحر البدع الشركية وأخواتها.</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وأقول أيضاً</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w:t>
      </w:r>
      <w:r>
        <w:rPr>
          <w:rFonts w:ascii="Arabic Typesetting" w:hAnsi="Arabic Typesetting" w:cs="Arabic Typesetting" w:hint="cs"/>
          <w:color w:val="auto"/>
          <w:sz w:val="44"/>
          <w:szCs w:val="44"/>
          <w:rtl/>
        </w:rPr>
        <w:t>إ</w:t>
      </w:r>
      <w:r w:rsidRPr="003A4101">
        <w:rPr>
          <w:rFonts w:ascii="Arabic Typesetting" w:hAnsi="Arabic Typesetting" w:cs="Arabic Typesetting"/>
          <w:color w:val="auto"/>
          <w:sz w:val="44"/>
          <w:szCs w:val="44"/>
          <w:rtl/>
        </w:rPr>
        <w:t xml:space="preserve">نّ الوجه الثاني من دعوته – في الوقت الحالي – لا يقل خطراً عن سابقه، إذ يحمل بين طيّاته </w:t>
      </w:r>
      <w:r w:rsidRPr="003A4101">
        <w:rPr>
          <w:rFonts w:ascii="Arabic Typesetting" w:hAnsi="Arabic Typesetting" w:cs="Arabic Typesetting"/>
          <w:b/>
          <w:bCs/>
          <w:color w:val="auto"/>
          <w:sz w:val="44"/>
          <w:szCs w:val="44"/>
          <w:rtl/>
        </w:rPr>
        <w:t>الفكر الرسالي الثوري</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وإذا ما تغير الزمن وانقلب الحال، فستجد الوجه الأول اختفى تماماً من الساحة الدعوية الصفاريّة، وظهر الوجه الثاني كبرنامج عملي لن يبعد كثيراً عن واقع العراق اليوم.</w:t>
      </w:r>
    </w:p>
    <w:p w:rsidR="00752633" w:rsidRPr="003A4101" w:rsidRDefault="00752633" w:rsidP="00752633">
      <w:pPr>
        <w:jc w:val="center"/>
        <w:rPr>
          <w:rFonts w:ascii="Arabic Typesetting" w:hAnsi="Arabic Typesetting" w:cs="Arabic Typesetting"/>
          <w:b/>
          <w:bCs/>
          <w:color w:val="auto"/>
          <w:sz w:val="44"/>
          <w:szCs w:val="44"/>
          <w:rtl/>
        </w:rPr>
      </w:pPr>
      <w:r w:rsidRPr="003A4101">
        <w:rPr>
          <w:rFonts w:ascii="Arabic Typesetting" w:hAnsi="Arabic Typesetting" w:cs="Arabic Typesetting"/>
          <w:color w:val="auto"/>
          <w:sz w:val="44"/>
          <w:szCs w:val="44"/>
          <w:rtl/>
        </w:rPr>
        <w:br w:type="page"/>
      </w:r>
      <w:r w:rsidRPr="003A4101">
        <w:rPr>
          <w:rFonts w:ascii="Arabic Typesetting" w:hAnsi="Arabic Typesetting" w:cs="Arabic Typesetting"/>
          <w:b/>
          <w:bCs/>
          <w:color w:val="auto"/>
          <w:sz w:val="44"/>
          <w:szCs w:val="44"/>
          <w:rtl/>
        </w:rPr>
        <w:lastRenderedPageBreak/>
        <w:t>المبحث الثالث: ملامح آرا</w:t>
      </w:r>
      <w:r>
        <w:rPr>
          <w:rFonts w:ascii="Arabic Typesetting" w:hAnsi="Arabic Typesetting" w:cs="Arabic Typesetting" w:hint="cs"/>
          <w:b/>
          <w:bCs/>
          <w:color w:val="auto"/>
          <w:sz w:val="44"/>
          <w:szCs w:val="44"/>
          <w:rtl/>
        </w:rPr>
        <w:t>ئه</w:t>
      </w:r>
      <w:r w:rsidRPr="003A4101">
        <w:rPr>
          <w:rFonts w:ascii="Arabic Typesetting" w:hAnsi="Arabic Typesetting" w:cs="Arabic Typesetting"/>
          <w:b/>
          <w:bCs/>
          <w:color w:val="auto"/>
          <w:sz w:val="44"/>
          <w:szCs w:val="44"/>
          <w:rtl/>
        </w:rPr>
        <w:t xml:space="preserve"> العقدية مقارنة بالمتقدمين في المذهب</w:t>
      </w:r>
      <w:r w:rsidRPr="003A4101">
        <w:rPr>
          <w:rFonts w:ascii="Arabic Typesetting" w:hAnsi="Arabic Typesetting" w:cs="Arabic Typesetting"/>
          <w:color w:val="auto"/>
          <w:sz w:val="44"/>
          <w:szCs w:val="44"/>
          <w:vertAlign w:val="superscript"/>
          <w:rtl/>
          <w:lang w:bidi="ar-EG"/>
        </w:rPr>
        <w:t>(</w:t>
      </w:r>
      <w:r w:rsidRPr="003A4101">
        <w:rPr>
          <w:rStyle w:val="FootnoteReference"/>
          <w:rFonts w:ascii="Arabic Typesetting" w:hAnsi="Arabic Typesetting" w:cs="Arabic Typesetting"/>
          <w:color w:val="auto"/>
          <w:sz w:val="44"/>
          <w:szCs w:val="44"/>
          <w:rtl/>
          <w:lang w:bidi="ar-EG"/>
        </w:rPr>
        <w:footnoteReference w:id="22"/>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b/>
          <w:bCs/>
          <w:color w:val="auto"/>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سيأتي المبحث بذكر عقيدة الإمامية في المسألة المطروحة أولاً</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ثم يتبعها قول الصفار في نفس المسألة، وفائدة ذلك تظهر جلياً للقارئ في عقد المقارنة بين ما يعتقد أئمة الصفار، وما يطرحه نفسه في مكاشفاته، أو إ</w:t>
      </w:r>
      <w:r>
        <w:rPr>
          <w:rFonts w:ascii="Arabic Typesetting" w:hAnsi="Arabic Typesetting" w:cs="Arabic Typesetting" w:hint="cs"/>
          <w:sz w:val="44"/>
          <w:szCs w:val="44"/>
          <w:rtl/>
        </w:rPr>
        <w:t>جاباته</w:t>
      </w:r>
      <w:r w:rsidRPr="003A4101">
        <w:rPr>
          <w:rFonts w:ascii="Arabic Typesetting" w:hAnsi="Arabic Typesetting" w:cs="Arabic Typesetting"/>
          <w:sz w:val="44"/>
          <w:szCs w:val="44"/>
          <w:rtl/>
        </w:rPr>
        <w:t xml:space="preserve"> للسائلين.</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أولا</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آراؤه العقدية في مصادر الإسلام: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(1)  في القرآن:</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(أ) قول الإمامية: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 يعتقد الإمامية أنّ القرآن ليس بحجة إلا بقيّم، بمعنى: أن كلام الإمام أفصح من كلام الرحمن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إذ هو القرآن الناطق، بينما القرآن العظيم: القرآن الصامت، لكونه – بحسبهم – يخاصم به المرجىء والقدري والزنديق...وهذه المقالة (القرآن ليس بحجة إلا بقيّم)، عند الكليني في أصول الكافي: 1/188، وفي رجال الكشي: ص 420، وفي علل الشرائع للصدوق: ص192</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23"/>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كما أنّ الإمامية تعتقد أنّ للقرآن معاني باطنة تخالف ظاهره، وأنّ القرآن الموجود اليوم بين أظهرنا مح</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رف، وهذه الفرية منشورة في كتب الشيعة، إلا أنّ منهم من ينكر هذه الفرية كالطوسي والشريف المرتضى، والطبرسي</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24"/>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Pr>
          <w:rFonts w:ascii="Arabic Typesetting" w:hAnsi="Arabic Typesetting" w:cs="Arabic Typesetting"/>
          <w:sz w:val="44"/>
          <w:szCs w:val="44"/>
          <w:rtl/>
        </w:rPr>
        <w:br w:type="page"/>
      </w:r>
      <w:r w:rsidRPr="003A4101">
        <w:rPr>
          <w:rFonts w:ascii="Arabic Typesetting" w:hAnsi="Arabic Typesetting" w:cs="Arabic Typesetting"/>
          <w:sz w:val="44"/>
          <w:szCs w:val="44"/>
          <w:rtl/>
        </w:rPr>
        <w:lastRenderedPageBreak/>
        <w:t>(ب) قول حسن الصفار:</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يرى الصفّار أنّ القرآن الكريم مصونّ عن التحريف، وأنّه يأخذ به كمصدر من مصادر التشريع، ودلائله صادقة ومنهجيته واقعية. وفي هذا المعنى يقول: (أنني </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ؤمن بصيانة القرآن من التحريف وأنه لا يأتيه الباطل من بين يديه ولا من خلفه، وأن الله تعالى حفظه من أي زيادة أو نقصان)</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25"/>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ويقول:(و</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ستفيد من مصادر أهل السنة ... وكتبي المطبوعة خير شاهد على ذلك)</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26"/>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أما عن حجية القرآن فيمكن أن تؤخذ من نص قوله: (إن من أعظم دلائل صدق القرآن الكريم</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واقعية نهجه، وموضوعية تناوله للقضية الدينية في حياة البشر. فمع تأكيد القرآن الجازم المدعّم بالأدلة والبراهين على حقانية الإسلام، وأنه وحده دين الله، وما عداه لن يقبله الله تعالى،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إِنَّ الدِّينَ عِندَ اللّهِ الإِسْلاَمُ</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وَمَن يَبْتَغِ غَيْرَ الإِسْلاَمِ دِينًا فَلَن يُقْبَلَ مِنْهُ وَهُوَ فِي الآخِرَةِ مِنَ الْخَاسِرِينَ</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إلا أن القرآن يؤكد -إلى جانب ذلك- على حرية الإنسان في هذه الحياة، حيث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لاَ إِكْرَاهَ فِي الدِّينِ</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فَمَن شَاء فَلْيُؤْمِن وَمَن شَاء فَلْيَكْفُرْ</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وَلَوْ شَاء رَبُّكَ لآمَنَ مَن فِي الأَرْضِ كُلُّهُمْ جَمِيعًا أَفَأَنتَ تُكْرِهُ النَّاسَ حَتَّى يَكُونُواْ مُؤْمِنِينَ</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27"/>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(2) في السنة: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(أ) قول الإمامية: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حقيقة ما يعتقد الإمامية في السنة المطهرة – في رأي عبد القاهر البغدادي_: أنّهم ينكرونها، وذلك لرفضهم قبول مرويات الصحابة رضي الله عنهم.ولكن الدارس لنصوص الشيعة يجد أنهم يقولون بالسنة ظاهراً وينكرونها باطناً، إذ يجعلون كل ما يصدر عن المعصوم سنّة، والمعصوم على مذهبهم الرسول </w:t>
      </w:r>
      <w:r>
        <w:rPr>
          <w:rFonts w:ascii="Arabic Typesetting" w:hAnsi="Arabic Typesetting" w:cs="Arabic Typesetting" w:hint="cs"/>
          <w:sz w:val="44"/>
          <w:szCs w:val="44"/>
          <w:rtl/>
        </w:rPr>
        <w:t>صلى الله عليه وسلم</w:t>
      </w:r>
      <w:r w:rsidRPr="003A4101">
        <w:rPr>
          <w:rFonts w:ascii="Arabic Typesetting" w:hAnsi="Arabic Typesetting" w:cs="Arabic Typesetting"/>
          <w:sz w:val="44"/>
          <w:szCs w:val="44"/>
          <w:rtl/>
        </w:rPr>
        <w:t>، وآخرين من غير الرسول</w:t>
      </w:r>
      <w:r w:rsidRPr="00DF7A71">
        <w:rPr>
          <w:rFonts w:ascii="Arabic Typesetting" w:hAnsi="Arabic Typesetting" w:cs="Arabic Typesetting" w:hint="cs"/>
          <w:sz w:val="44"/>
          <w:szCs w:val="44"/>
          <w:rtl/>
        </w:rPr>
        <w:t xml:space="preserve"> </w:t>
      </w:r>
      <w:r>
        <w:rPr>
          <w:rFonts w:ascii="Arabic Typesetting" w:hAnsi="Arabic Typesetting" w:cs="Arabic Typesetting" w:hint="cs"/>
          <w:sz w:val="44"/>
          <w:szCs w:val="44"/>
          <w:rtl/>
        </w:rPr>
        <w:t xml:space="preserve">صلى الله عليه </w:t>
      </w:r>
      <w:r>
        <w:rPr>
          <w:rFonts w:ascii="Arabic Typesetting" w:hAnsi="Arabic Typesetting" w:cs="Arabic Typesetting" w:hint="cs"/>
          <w:sz w:val="44"/>
          <w:szCs w:val="44"/>
          <w:rtl/>
        </w:rPr>
        <w:lastRenderedPageBreak/>
        <w:t>وسلم</w:t>
      </w:r>
      <w:r w:rsidRPr="003A4101">
        <w:rPr>
          <w:rFonts w:ascii="Arabic Typesetting" w:hAnsi="Arabic Typesetting" w:cs="Arabic Typesetting"/>
          <w:sz w:val="44"/>
          <w:szCs w:val="44"/>
          <w:rtl/>
        </w:rPr>
        <w:t xml:space="preserve"> وهم الأئمة الاثنى عشر، والذين يتحقق علمهم عن طريق الإلهام والوحي، الخازنين للعلم والشريعة</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28"/>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u w:val="single"/>
          <w:rtl/>
        </w:rPr>
      </w:pPr>
      <w:r w:rsidRPr="003A4101">
        <w:rPr>
          <w:rFonts w:ascii="Arabic Typesetting" w:hAnsi="Arabic Typesetting" w:cs="Arabic Typesetting"/>
          <w:sz w:val="44"/>
          <w:szCs w:val="44"/>
          <w:rtl/>
        </w:rPr>
        <w:t>(ب) قول حسن الصفار:</w:t>
      </w:r>
      <w:r w:rsidRPr="003A4101">
        <w:rPr>
          <w:rFonts w:ascii="Arabic Typesetting" w:hAnsi="Arabic Typesetting" w:cs="Arabic Typesetting"/>
          <w:sz w:val="44"/>
          <w:szCs w:val="44"/>
          <w:u w:val="single"/>
          <w:rtl/>
        </w:rPr>
        <w:t xml:space="preserve">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أما الصفار فهو يزعم أنه لا يقبل كل ما جاء به الكافي، </w:t>
      </w:r>
      <w:r>
        <w:rPr>
          <w:rFonts w:ascii="Arabic Typesetting" w:hAnsi="Arabic Typesetting" w:cs="Arabic Typesetting" w:hint="cs"/>
          <w:sz w:val="44"/>
          <w:szCs w:val="44"/>
          <w:rtl/>
        </w:rPr>
        <w:t>وأنّ ما</w:t>
      </w:r>
      <w:r w:rsidRPr="003A4101">
        <w:rPr>
          <w:rFonts w:ascii="Arabic Typesetting" w:hAnsi="Arabic Typesetting" w:cs="Arabic Typesetting"/>
          <w:sz w:val="44"/>
          <w:szCs w:val="44"/>
          <w:rtl/>
        </w:rPr>
        <w:t xml:space="preserve"> صح منه يقبل، وما عدا ذلك فإنّه لا يقره.</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وفي المعنى هذا يقول:</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(ولا اعتقد بصحة كل ما ورد في الكافي لأن الأحاديث الصحيحة فيه بمقدار الثلث فقط فأقبل منه ما صحّ سنده و</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ترك الباقي كما أفعل مع مصادر أهل السنة)</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29"/>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وفي رده على سؤال المحاور، إذ يقول: ما هو موقفكم بالنسبة من بعض آراء المحدث النوري، و الشيخ الكليني حول التحريف اللفظي، والتحريف المعنوي للقرآن الكريم؟.</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أجاب الصفار: (هذه المسألة ليست من المسائل التي يكون فيها التقليد.التقليد عند الشيعة يكون في المسائل الفقهية الشرعية أما في المسائل العقلية والمسائل الفكرية والتاريخية فمثل هذه المسائل عند الشيعة لا تقبل التقليد وبالتالي فالعلماء والفقهاء من الشيعة لا يلتزمون بآراء فقهاء مضوا مهما كانت مكانتهم وعظمتهم. وما حصل من وجود روايات في بعض المجاميع الحديثية فإن الشيعة لا يعتقدون بأن كل ما ورد في كتاب الكافي هو صحيح. وهنا نختلف نحن الشيعة عن إخواننا السنة الذين لديهم صحيح البخاري وصحيح مسلم ويرون صحة الأحاديث المجموعة فيهما. نحن لا نلتزم بصحة جميع الأحاديث الموجودة في كتاب الكافي بل إن علما</w:t>
      </w:r>
      <w:r>
        <w:rPr>
          <w:rFonts w:ascii="Arabic Typesetting" w:hAnsi="Arabic Typesetting" w:cs="Arabic Typesetting" w:hint="cs"/>
          <w:sz w:val="44"/>
          <w:szCs w:val="44"/>
          <w:rtl/>
        </w:rPr>
        <w:t>ءنا</w:t>
      </w:r>
      <w:r w:rsidRPr="003A4101">
        <w:rPr>
          <w:rFonts w:ascii="Arabic Typesetting" w:hAnsi="Arabic Typesetting" w:cs="Arabic Typesetting"/>
          <w:sz w:val="44"/>
          <w:szCs w:val="44"/>
          <w:rtl/>
        </w:rPr>
        <w:t xml:space="preserve"> حينما تبلورت لديهم معايير الأحاديث وتبلورت لديهم درجاتها رأوا أن ثلث أحاديث الكافي ينطبق عليها معايير الصحة من أصل ما يقارب ستة عشر ألف حديث أي خمسة آلاف حديث فقط يرونها العلماء تندرج ضمن عنوان الصحيح.وهذا رأي العلامة المجلسي في كتابه مرآة العقول وهو شرح لأحاديث الكافي.</w:t>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 xml:space="preserve">ولذلك وجود أحاديث في الكافي أو الأحاديث </w:t>
      </w:r>
      <w:r w:rsidRPr="003A4101">
        <w:rPr>
          <w:rFonts w:ascii="Arabic Typesetting" w:hAnsi="Arabic Typesetting" w:cs="Arabic Typesetting"/>
          <w:sz w:val="44"/>
          <w:szCs w:val="44"/>
          <w:rtl/>
        </w:rPr>
        <w:lastRenderedPageBreak/>
        <w:t>التي جمعها المحدث النوري حول تحريف القرآن فإن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ها لا تلزم الشيعة ولا يعمل بها فقهاء الشيعة)</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30"/>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(3) في الإمامة: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(أ) قول الإمامية: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أصل الأصول عند الإمامية قديماً وحديثاً القول بالإمامة، ويعود ذلك التأصيل إلي قول ابن سبأ، إذ هو أول من أظهر القول بالنصّ على إمامة علي </w:t>
      </w:r>
      <w:r w:rsidRPr="003A4101">
        <w:rPr>
          <w:rFonts w:ascii="Arabic Typesetting" w:hAnsi="Arabic Typesetting" w:cs="Arabic Typesetting"/>
          <w:sz w:val="44"/>
          <w:szCs w:val="44"/>
        </w:rPr>
        <w:sym w:font="AGA Arabesque" w:char="F074"/>
      </w:r>
      <w:r w:rsidRPr="003A4101">
        <w:rPr>
          <w:rFonts w:ascii="Arabic Typesetting" w:hAnsi="Arabic Typesetting" w:cs="Arabic Typesetting"/>
          <w:sz w:val="44"/>
          <w:szCs w:val="44"/>
          <w:rtl/>
        </w:rPr>
        <w:t xml:space="preserve"> ووصايته</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31"/>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 مت</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خذاً طريقته اليهودية التي أثبتتها المصادر السنية والشيعية</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32"/>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وفي المعنى السابق  يقول ابن تيمية عن أصل مذهب الشيعة:</w:t>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إنّه من إحداث الزنادقة المنافقين الذين عاقبهم علي في حياته</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فحرّق منهم طائفة بالنار وطلب قتل بعضهم ففر</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وا</w:t>
      </w:r>
      <w:r>
        <w:rPr>
          <w:rFonts w:ascii="Arabic Typesetting" w:hAnsi="Arabic Typesetting" w:cs="Arabic Typesetting" w:hint="cs"/>
          <w:sz w:val="44"/>
          <w:szCs w:val="44"/>
          <w:rtl/>
        </w:rPr>
        <w:t>)</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33"/>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والإمامة بهذا المفهوم كانت في طلائعها سريّة تهدف إلى تقويض أركان الخلافة الإسلامية، ولمّا ظهر أمرها للخليفة الراشد علي </w:t>
      </w:r>
      <w:r w:rsidRPr="003A4101">
        <w:rPr>
          <w:rFonts w:ascii="Arabic Typesetting" w:hAnsi="Arabic Typesetting" w:cs="Arabic Typesetting"/>
          <w:sz w:val="44"/>
          <w:szCs w:val="44"/>
        </w:rPr>
        <w:sym w:font="AGA Arabesque" w:char="F074"/>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 xml:space="preserve">وقف موقفاً حازماً نفى به </w:t>
      </w:r>
      <w:r>
        <w:rPr>
          <w:rFonts w:ascii="Arabic Typesetting" w:hAnsi="Arabic Typesetting" w:cs="Arabic Typesetting" w:hint="cs"/>
          <w:sz w:val="44"/>
          <w:szCs w:val="44"/>
          <w:rtl/>
        </w:rPr>
        <w:t>ا</w:t>
      </w:r>
      <w:r w:rsidRPr="003A4101">
        <w:rPr>
          <w:rFonts w:ascii="Arabic Typesetting" w:hAnsi="Arabic Typesetting" w:cs="Arabic Typesetting"/>
          <w:sz w:val="44"/>
          <w:szCs w:val="44"/>
          <w:rtl/>
        </w:rPr>
        <w:t>بن سبأ للمدائن</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34"/>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ثم تتابع القوم على القول بالإمامة، فهي قضيتهم الرئيسة والأساس، مؤكدين أنّ الإمامة لاتكون إلا بالنصّ، لا بالاختيار ولا الانتخاب</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35"/>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وقد غلوا في بدعتهم هذه منذ نشأتهم، فمحمد حسين آل كاشف الغطا- معاصر- يقول: </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إنّ الإمامة منصب إلهي كالنبوّة...</w:t>
      </w:r>
      <w:r>
        <w:rPr>
          <w:rFonts w:ascii="Arabic Typesetting" w:hAnsi="Arabic Typesetting" w:cs="Arabic Typesetting" w:hint="cs"/>
          <w:sz w:val="44"/>
          <w:szCs w:val="44"/>
          <w:rtl/>
        </w:rPr>
        <w:t>)</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36"/>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فالإمامة عند الإمامية أصل أصيل وركن ركين من أركان الشريعة حيث يقول الكُليني</w:t>
      </w:r>
      <w:r>
        <w:rPr>
          <w:rFonts w:ascii="Arabic Typesetting" w:hAnsi="Arabic Typesetting" w:cs="Arabic Typesetting" w:hint="cs"/>
          <w:color w:val="auto"/>
          <w:sz w:val="44"/>
          <w:szCs w:val="44"/>
          <w:rtl/>
        </w:rPr>
        <w:t xml:space="preserve">: </w:t>
      </w:r>
      <w:r>
        <w:rPr>
          <w:rFonts w:ascii="Arabic Typesetting" w:hAnsi="Arabic Typesetting" w:cs="Arabic Typesetting" w:hint="cs"/>
          <w:color w:val="auto"/>
          <w:sz w:val="44"/>
          <w:szCs w:val="44"/>
          <w:rtl/>
        </w:rPr>
        <w:lastRenderedPageBreak/>
        <w:t>(</w:t>
      </w:r>
      <w:r w:rsidRPr="003A4101">
        <w:rPr>
          <w:rFonts w:ascii="Arabic Typesetting" w:hAnsi="Arabic Typesetting" w:cs="Arabic Typesetting"/>
          <w:color w:val="auto"/>
          <w:sz w:val="44"/>
          <w:szCs w:val="44"/>
          <w:rtl/>
        </w:rPr>
        <w:t>بني الإسلام على خمسة...والولاية</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vertAlign w:val="superscript"/>
          <w:rtl/>
          <w:lang w:eastAsia="en-US" w:bidi="ar-EG"/>
        </w:rPr>
        <w:t>(</w:t>
      </w:r>
      <w:r w:rsidRPr="003A4101">
        <w:rPr>
          <w:rStyle w:val="FootnoteReference"/>
          <w:rFonts w:ascii="Arabic Typesetting" w:hAnsi="Arabic Typesetting" w:cs="Arabic Typesetting"/>
          <w:color w:val="auto"/>
          <w:sz w:val="44"/>
          <w:szCs w:val="44"/>
          <w:rtl/>
          <w:lang w:eastAsia="en-US" w:bidi="ar-EG"/>
        </w:rPr>
        <w:footnoteReference w:id="37"/>
      </w:r>
      <w:r w:rsidRPr="003A4101">
        <w:rPr>
          <w:rFonts w:ascii="Arabic Typesetting" w:hAnsi="Arabic Typesetting" w:cs="Arabic Typesetting"/>
          <w:color w:val="auto"/>
          <w:sz w:val="44"/>
          <w:szCs w:val="44"/>
          <w:vertAlign w:val="superscript"/>
          <w:rtl/>
          <w:lang w:eastAsia="en-US" w:bidi="ar-EG"/>
        </w:rPr>
        <w:t>)</w:t>
      </w:r>
      <w:r w:rsidRPr="003A4101">
        <w:rPr>
          <w:rFonts w:ascii="Arabic Typesetting" w:hAnsi="Arabic Typesetting" w:cs="Arabic Typesetting"/>
          <w:color w:val="auto"/>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(ب) قول الصفار :</w:t>
      </w:r>
    </w:p>
    <w:p w:rsidR="00752633" w:rsidRPr="003A4101" w:rsidRDefault="00752633" w:rsidP="00752633">
      <w:pPr>
        <w:widowControl/>
        <w:shd w:val="clear" w:color="auto" w:fill="FFFFFF"/>
        <w:spacing w:before="100" w:beforeAutospacing="1" w:after="100" w:afterAutospacing="1"/>
        <w:ind w:firstLine="0"/>
        <w:rPr>
          <w:rFonts w:ascii="Arabic Typesetting" w:hAnsi="Arabic Typesetting" w:cs="Arabic Typesetting"/>
          <w:color w:val="auto"/>
          <w:sz w:val="44"/>
          <w:szCs w:val="44"/>
          <w:rtl/>
          <w:lang w:eastAsia="en-US"/>
        </w:rPr>
      </w:pPr>
      <w:r w:rsidRPr="003A4101">
        <w:rPr>
          <w:rFonts w:ascii="Arabic Typesetting" w:hAnsi="Arabic Typesetting" w:cs="Arabic Typesetting"/>
          <w:color w:val="auto"/>
          <w:sz w:val="44"/>
          <w:szCs w:val="44"/>
          <w:rtl/>
          <w:lang w:eastAsia="en-US"/>
        </w:rPr>
        <w:t xml:space="preserve">الإمامة عند الصفار من شروط المذهب وليست من شروط الدين، حيث يبرر ذلك بقوله: (لو كان الاعتقاد بإمامة أهل البيت </w:t>
      </w:r>
      <w:r>
        <w:rPr>
          <w:rFonts w:ascii="Arabic Typesetting" w:hAnsi="Arabic Typesetting" w:cs="Arabic Typesetting" w:hint="cs"/>
          <w:color w:val="auto"/>
          <w:sz w:val="44"/>
          <w:szCs w:val="44"/>
          <w:rtl/>
          <w:lang w:eastAsia="en-US"/>
        </w:rPr>
        <w:t xml:space="preserve">عليهم السلام </w:t>
      </w:r>
      <w:r w:rsidRPr="003A4101">
        <w:rPr>
          <w:rFonts w:ascii="Arabic Typesetting" w:hAnsi="Arabic Typesetting" w:cs="Arabic Typesetting"/>
          <w:color w:val="auto"/>
          <w:sz w:val="44"/>
          <w:szCs w:val="44"/>
          <w:rtl/>
          <w:lang w:eastAsia="en-US"/>
        </w:rPr>
        <w:t>من شروط الإسلام لأصبح غير المعتقدين بها محكومين بالكفر وخارج الإسلام. وهذا ما لا يقول به فقهاؤنا، حيث يحكمون بإسلام جميع أهل القبلة، ويحكمون بالتعامل معهم على أساس الإسلام)</w:t>
      </w:r>
      <w:r w:rsidRPr="003A4101">
        <w:rPr>
          <w:rFonts w:ascii="Arabic Typesetting" w:hAnsi="Arabic Typesetting" w:cs="Arabic Typesetting"/>
          <w:color w:val="auto"/>
          <w:sz w:val="44"/>
          <w:szCs w:val="44"/>
          <w:vertAlign w:val="superscript"/>
          <w:rtl/>
          <w:lang w:eastAsia="en-US" w:bidi="ar-EG"/>
        </w:rPr>
        <w:t xml:space="preserve"> (</w:t>
      </w:r>
      <w:r w:rsidRPr="003A4101">
        <w:rPr>
          <w:rStyle w:val="FootnoteReference"/>
          <w:rFonts w:ascii="Arabic Typesetting" w:hAnsi="Arabic Typesetting" w:cs="Arabic Typesetting"/>
          <w:color w:val="auto"/>
          <w:sz w:val="44"/>
          <w:szCs w:val="44"/>
          <w:rtl/>
          <w:lang w:eastAsia="en-US" w:bidi="ar-EG"/>
        </w:rPr>
        <w:footnoteReference w:id="38"/>
      </w:r>
      <w:r w:rsidRPr="003A4101">
        <w:rPr>
          <w:rFonts w:ascii="Arabic Typesetting" w:hAnsi="Arabic Typesetting" w:cs="Arabic Typesetting"/>
          <w:color w:val="auto"/>
          <w:sz w:val="44"/>
          <w:szCs w:val="44"/>
          <w:vertAlign w:val="superscript"/>
          <w:rtl/>
          <w:lang w:eastAsia="en-US" w:bidi="ar-EG"/>
        </w:rPr>
        <w:t>)</w:t>
      </w:r>
      <w:r w:rsidRPr="003A4101">
        <w:rPr>
          <w:rFonts w:ascii="Arabic Typesetting" w:hAnsi="Arabic Typesetting" w:cs="Arabic Typesetting"/>
          <w:color w:val="auto"/>
          <w:sz w:val="44"/>
          <w:szCs w:val="44"/>
          <w:rtl/>
          <w:lang w:eastAsia="en-US"/>
        </w:rPr>
        <w:t>. واستدل لهذا القول بأن  الرسائل العملية للمراجع الشيعة في موضوع نجاسة الكافر تصرح بطهارة المسلمين، والحكم بإسلامهم</w:t>
      </w:r>
      <w:r w:rsidRPr="003A4101">
        <w:rPr>
          <w:rFonts w:ascii="Arabic Typesetting" w:hAnsi="Arabic Typesetting" w:cs="Arabic Typesetting"/>
          <w:color w:val="auto"/>
          <w:sz w:val="44"/>
          <w:szCs w:val="44"/>
          <w:vertAlign w:val="superscript"/>
          <w:rtl/>
          <w:lang w:eastAsia="en-US" w:bidi="ar-EG"/>
        </w:rPr>
        <w:t>(</w:t>
      </w:r>
      <w:r w:rsidRPr="003A4101">
        <w:rPr>
          <w:rStyle w:val="FootnoteReference"/>
          <w:rFonts w:ascii="Arabic Typesetting" w:hAnsi="Arabic Typesetting" w:cs="Arabic Typesetting"/>
          <w:color w:val="auto"/>
          <w:sz w:val="44"/>
          <w:szCs w:val="44"/>
          <w:rtl/>
          <w:lang w:eastAsia="en-US" w:bidi="ar-EG"/>
        </w:rPr>
        <w:footnoteReference w:id="39"/>
      </w:r>
      <w:r w:rsidRPr="003A4101">
        <w:rPr>
          <w:rFonts w:ascii="Arabic Typesetting" w:hAnsi="Arabic Typesetting" w:cs="Arabic Typesetting"/>
          <w:color w:val="auto"/>
          <w:sz w:val="44"/>
          <w:szCs w:val="44"/>
          <w:vertAlign w:val="superscript"/>
          <w:rtl/>
          <w:lang w:eastAsia="en-US" w:bidi="ar-EG"/>
        </w:rPr>
        <w:t>)</w:t>
      </w:r>
      <w:r w:rsidRPr="003A4101">
        <w:rPr>
          <w:rFonts w:ascii="Arabic Typesetting" w:hAnsi="Arabic Typesetting" w:cs="Arabic Typesetting"/>
          <w:color w:val="auto"/>
          <w:sz w:val="44"/>
          <w:szCs w:val="44"/>
          <w:rtl/>
          <w:lang w:eastAsia="en-US"/>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ويقول في نص له آخر:(أما عن موضوع الإمامة، فهي من أصول المذهب، ومن لم يؤمن بها لا يكون ضمن المذهب، وليست من أصول الدين، بمعنى أن من لا يؤمن بها لا يكون خارج الدين، وهذا هو رأي فقهاء الشيعة في كل العصور في الحكم بإسلام أتباع المذاهب الإسلامية الأخرى، وهو دليل واضح على عدم القول بكفر منكر الإمامة من بقية المسلمين)</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40"/>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r w:rsidRPr="003A4101">
        <w:rPr>
          <w:rFonts w:ascii="Arabic Typesetting" w:hAnsi="Arabic Typesetting" w:cs="Arabic Typesetting"/>
          <w:sz w:val="44"/>
          <w:szCs w:val="44"/>
          <w:vertAlign w:val="superscript"/>
          <w:rtl/>
          <w:lang w:bidi="ar-EG"/>
        </w:rPr>
        <w:t xml:space="preserve">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 (4) في العصمة: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(أ) قول الإمامية: من المبادئ الأولية في عقيدة الإمامية: عصمة </w:t>
      </w:r>
      <w:r>
        <w:rPr>
          <w:rFonts w:ascii="Arabic Typesetting" w:hAnsi="Arabic Typesetting" w:cs="Arabic Typesetting" w:hint="cs"/>
          <w:sz w:val="44"/>
          <w:szCs w:val="44"/>
          <w:rtl/>
        </w:rPr>
        <w:t>الأئمة</w:t>
      </w:r>
      <w:r w:rsidRPr="003A4101">
        <w:rPr>
          <w:rFonts w:ascii="Arabic Typesetting" w:hAnsi="Arabic Typesetting" w:cs="Arabic Typesetting"/>
          <w:sz w:val="44"/>
          <w:szCs w:val="44"/>
          <w:rtl/>
        </w:rPr>
        <w:t>، بمعنى: عصمتهم من الذنوب صغيرها وكبيرها لا عمداً ولا سهواً، فهم معصومون من جميع الأوجه، ذكر ذلك المجلسي في بحار الأنوار:25/211</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41"/>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Pr>
          <w:rFonts w:ascii="Arabic Typesetting" w:hAnsi="Arabic Typesetting" w:cs="Arabic Typesetting"/>
          <w:sz w:val="44"/>
          <w:szCs w:val="44"/>
          <w:rtl/>
        </w:rPr>
        <w:br w:type="page"/>
      </w:r>
      <w:r w:rsidRPr="003A4101">
        <w:rPr>
          <w:rFonts w:ascii="Arabic Typesetting" w:hAnsi="Arabic Typesetting" w:cs="Arabic Typesetting"/>
          <w:sz w:val="44"/>
          <w:szCs w:val="44"/>
          <w:rtl/>
        </w:rPr>
        <w:lastRenderedPageBreak/>
        <w:t>(ب) قول الصفار:</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في محاضرة له بعنوان : الصنمية منتج اجتماعي، يحذ</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ر المجتمع من إضفاء القداسة على أشخاص يصبحون أصناماً تُعبد، سواء على  مستوى القيادات السياسية أو الدينية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وفي هذا يقول: (</w:t>
      </w:r>
      <w:r>
        <w:rPr>
          <w:rFonts w:ascii="Arabic Typesetting" w:hAnsi="Arabic Typesetting" w:cs="Arabic Typesetting" w:hint="cs"/>
          <w:sz w:val="44"/>
          <w:szCs w:val="44"/>
          <w:rtl/>
        </w:rPr>
        <w:t>إ</w:t>
      </w:r>
      <w:r w:rsidRPr="003A4101">
        <w:rPr>
          <w:rFonts w:ascii="Arabic Typesetting" w:hAnsi="Arabic Typesetting" w:cs="Arabic Typesetting"/>
          <w:sz w:val="44"/>
          <w:szCs w:val="44"/>
          <w:rtl/>
        </w:rPr>
        <w:t>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الصنمية مشتقّة من الصنم، وهو ما كانت تتخذه بعض المجتمعات الجاهلية إلهاً يُعبد من دون الله، وهي صنعٌ بشري من الحجر أو الخشب، وغيرها. مؤكداً أن هذه الحالة التي كانت تُمارس مع الأشياء والجمادات انتقلت إلى الأشخاص، حيث تصبغ بعض المجتمعات قداسة وخضوعاً لأشخاص بلا حدود وهي ما تُسمّى بظاهرة الصنمية)</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42"/>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ولكنّه استثنى من ذلك الأنبياء والأئمة، يقول: (بالنسبة للأنبياء والأئمة فهم محصّنون بحصانة إلهية ضدّ هذه الحالة، وهي ما نسمّيه</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العصمة يقول تعالى: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وَلَوْ تَقَوَّلَ عَلَيْنَا بَعْضَ الْأَقَاوِيلِ * لَأَخَذْنَا مِنْهُ بِالْيَمِينِ * ثُمَّ لَقَطَعْنَا مِنْهُ الْوَتِينَ</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43"/>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 فحالة التقديس إنما تكون للمعصومين من الأنبياء والأئمة،  أما سائر الناس من العلماء والزعامات فيصدق عليهم الاحترام والتوقير بحسب قوله.</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يقول في معنى العصمة:( أؤمن بعصمة أئمة أهل البيت بمعنى نزاهتهم عن أي انحراف، وصدق ما </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 xml:space="preserve">خبروا به عن جدهم رسول الله </w:t>
      </w:r>
      <w:r>
        <w:rPr>
          <w:rFonts w:ascii="Arabic Typesetting" w:hAnsi="Arabic Typesetting" w:cs="Arabic Typesetting"/>
          <w:noProof/>
          <w:sz w:val="44"/>
          <w:szCs w:val="44"/>
        </w:rPr>
        <w:drawing>
          <wp:inline distT="0" distB="0" distL="0" distR="0">
            <wp:extent cx="237490" cy="144145"/>
            <wp:effectExtent l="19050" t="0" r="0" b="0"/>
            <wp:docPr id="1" name="Picture 1"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1"/>
                    <pic:cNvPicPr>
                      <a:picLocks noChangeAspect="1" noChangeArrowheads="1"/>
                    </pic:cNvPicPr>
                  </pic:nvPicPr>
                  <pic:blipFill>
                    <a:blip r:embed="rId10"/>
                    <a:srcRect/>
                    <a:stretch>
                      <a:fillRect/>
                    </a:stretch>
                  </pic:blipFill>
                  <pic:spPr bwMode="auto">
                    <a:xfrm>
                      <a:off x="0" y="0"/>
                      <a:ext cx="237490" cy="144145"/>
                    </a:xfrm>
                    <a:prstGeom prst="rect">
                      <a:avLst/>
                    </a:prstGeom>
                    <a:noFill/>
                    <a:ln w="9525">
                      <a:noFill/>
                      <a:miter lim="800000"/>
                      <a:headEnd/>
                      <a:tailEnd/>
                    </a:ln>
                  </pic:spPr>
                </pic:pic>
              </a:graphicData>
            </a:graphic>
          </wp:inline>
        </w:drawing>
      </w:r>
      <w:r w:rsidRPr="003A4101">
        <w:rPr>
          <w:rFonts w:ascii="Arabic Typesetting" w:hAnsi="Arabic Typesetting" w:cs="Arabic Typesetting"/>
          <w:sz w:val="44"/>
          <w:szCs w:val="44"/>
          <w:rtl/>
        </w:rPr>
        <w:t>)</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44"/>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 xml:space="preserve">.  </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br w:type="page"/>
      </w:r>
      <w:r w:rsidRPr="003A4101">
        <w:rPr>
          <w:rFonts w:ascii="Arabic Typesetting" w:hAnsi="Arabic Typesetting" w:cs="Arabic Typesetting"/>
          <w:sz w:val="44"/>
          <w:szCs w:val="44"/>
          <w:rtl/>
        </w:rPr>
        <w:lastRenderedPageBreak/>
        <w:t>(5) في التقي</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(أ) قول الإمامية:</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التقي</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ة عند الإمامية</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كتمان الاعتقاد الحق، لخشية الضرر من المخالفين، فهم يكتمون الرفض الذي يرونه حق</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اً، ويظهرون المذهب المخالف الذي يرونه باطلاً، ذكر معنى هذا المفيد في شرح عقائد الصدوق(ملحق بكتاب أوائل المقالات):ص 261.</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45"/>
      </w:r>
      <w:r w:rsidRPr="003A4101">
        <w:rPr>
          <w:rFonts w:ascii="Arabic Typesetting" w:hAnsi="Arabic Typesetting" w:cs="Arabic Typesetting"/>
          <w:sz w:val="44"/>
          <w:szCs w:val="44"/>
          <w:vertAlign w:val="superscript"/>
          <w:rtl/>
          <w:lang w:bidi="ar-EG"/>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وهذه التقي</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ة عند الإمامية ركن من أركان الدين، تأتي بمنزلة الصلاة، إذ هي في حالة مستمرة لا ترفع إلا بخروج القائم، ذكر ذلك ابن بابويه في الاعتقادات: ص114، والصادق في السرائر ص 479.</w:t>
      </w:r>
      <w:r w:rsidRPr="003A4101">
        <w:rPr>
          <w:rStyle w:val="FootnoteReference"/>
          <w:rFonts w:ascii="Arabic Typesetting" w:hAnsi="Arabic Typesetting" w:cs="Arabic Typesetting"/>
          <w:sz w:val="44"/>
          <w:szCs w:val="44"/>
          <w:rtl/>
          <w:lang w:bidi="ar-EG"/>
        </w:rPr>
        <w:t xml:space="preserve"> </w:t>
      </w:r>
      <w:r w:rsidRPr="003A4101">
        <w:rPr>
          <w:rFonts w:ascii="Arabic Typesetting" w:hAnsi="Arabic Typesetting" w:cs="Arabic Typesetting"/>
          <w:sz w:val="44"/>
          <w:szCs w:val="44"/>
          <w:vertAlign w:val="superscript"/>
          <w:rtl/>
          <w:lang w:bidi="ar-EG"/>
        </w:rPr>
        <w:t>(</w:t>
      </w:r>
      <w:r w:rsidRPr="003A4101">
        <w:rPr>
          <w:rStyle w:val="FootnoteReference"/>
          <w:rFonts w:ascii="Arabic Typesetting" w:hAnsi="Arabic Typesetting" w:cs="Arabic Typesetting"/>
          <w:sz w:val="44"/>
          <w:szCs w:val="44"/>
          <w:rtl/>
          <w:lang w:bidi="ar-EG"/>
        </w:rPr>
        <w:footnoteReference w:id="46"/>
      </w:r>
      <w:r w:rsidRPr="003A4101">
        <w:rPr>
          <w:rFonts w:ascii="Arabic Typesetting" w:hAnsi="Arabic Typesetting" w:cs="Arabic Typesetting"/>
          <w:sz w:val="44"/>
          <w:szCs w:val="44"/>
          <w:vertAlign w:val="superscript"/>
          <w:rtl/>
          <w:lang w:bidi="ar-EG"/>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(ب) قول الصفار:</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 xml:space="preserve"> يؤكد الصفار في أكثر من موضع في حديثه أن (التقيّة) نتاج الصراع الطائفي وهو مفهوم ديني تنكّر له البعض، وينفي أن تكون  التقيّة براغماتية مرحلية واستدل على ذلك بقوله: (التقي</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ة ليست قضية مطروحة عند حدود المذهب الشيعي ولكنها قضية قرآنية يطرحها القرآن ويطرحها الإسلام بشكل عام، القرآن الكريم فيه آيات عديدة تؤكد </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الإنسان إذا كان في موقع يخاف على نفسه الضرر أو يكون في موقع يسبب له مشكلة من </w:t>
      </w:r>
      <w:r>
        <w:rPr>
          <w:rFonts w:ascii="Arabic Typesetting" w:hAnsi="Arabic Typesetting" w:cs="Arabic Typesetting" w:hint="cs"/>
          <w:sz w:val="44"/>
          <w:szCs w:val="44"/>
          <w:rtl/>
        </w:rPr>
        <w:t>إ</w:t>
      </w:r>
      <w:r w:rsidRPr="003A4101">
        <w:rPr>
          <w:rFonts w:ascii="Arabic Typesetting" w:hAnsi="Arabic Typesetting" w:cs="Arabic Typesetting"/>
          <w:sz w:val="44"/>
          <w:szCs w:val="44"/>
          <w:rtl/>
        </w:rPr>
        <w:t>ظهار رأيه وعقيدته ف</w:t>
      </w:r>
      <w:r>
        <w:rPr>
          <w:rFonts w:ascii="Arabic Typesetting" w:hAnsi="Arabic Typesetting" w:cs="Arabic Typesetting" w:hint="cs"/>
          <w:sz w:val="44"/>
          <w:szCs w:val="44"/>
          <w:rtl/>
        </w:rPr>
        <w:t>إ</w:t>
      </w:r>
      <w:r w:rsidRPr="003A4101">
        <w:rPr>
          <w:rFonts w:ascii="Arabic Typesetting" w:hAnsi="Arabic Typesetting" w:cs="Arabic Typesetting"/>
          <w:sz w:val="44"/>
          <w:szCs w:val="44"/>
          <w:rtl/>
        </w:rPr>
        <w:t>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له </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ن يلجأ إلى التكتم على رأيه وعقيدته</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حفاظاً على حياته ومصلحته. </w:t>
      </w:r>
      <w:r>
        <w:rPr>
          <w:rFonts w:ascii="Arabic Typesetting" w:hAnsi="Arabic Typesetting" w:cs="Arabic Typesetting" w:hint="cs"/>
          <w:sz w:val="44"/>
          <w:szCs w:val="44"/>
          <w:rtl/>
        </w:rPr>
        <w:t>إ</w:t>
      </w:r>
      <w:r w:rsidRPr="003A4101">
        <w:rPr>
          <w:rFonts w:ascii="Arabic Typesetting" w:hAnsi="Arabic Typesetting" w:cs="Arabic Typesetting"/>
          <w:sz w:val="44"/>
          <w:szCs w:val="44"/>
          <w:rtl/>
        </w:rPr>
        <w:t xml:space="preserve">ن القرآن الكريم يقول: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إِلاَّ أَنْ تَتَّقُوا مِنْهُمْ تُقَاةً</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والقرآن يقول: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إِلاَّ مَنْ أُكْرِهَ وَقَلْبُهُ مُطْمَئِنٌّ بِالأِيمَانِ</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والقرآن يقول: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وَقَالَ رَجُلٌ مُؤْمِنٌ مِنْ آلِ فِرْعَوْنَ يَكْتُمُ إِيمَانَهُ</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ففي القرآن الكريم آيات تدل على هذا الأمر إضافة إلى القاعدة العامة </w:t>
      </w:r>
      <w:r w:rsidRPr="003A4101">
        <w:rPr>
          <w:rStyle w:val="quranbrackets1"/>
          <w:rFonts w:ascii="Arabic Typesetting" w:hAnsi="Arabic Typesetting" w:cs="Arabic Typesetting" w:hint="default"/>
          <w:sz w:val="44"/>
          <w:szCs w:val="44"/>
          <w:rtl/>
        </w:rPr>
        <w:t>﴿</w:t>
      </w:r>
      <w:r w:rsidRPr="003A4101">
        <w:rPr>
          <w:rStyle w:val="qurancolor1"/>
          <w:rFonts w:ascii="Arabic Typesetting" w:hAnsi="Arabic Typesetting" w:cs="Arabic Typesetting" w:hint="default"/>
          <w:b w:val="0"/>
          <w:bCs w:val="0"/>
          <w:sz w:val="44"/>
          <w:szCs w:val="44"/>
          <w:rtl/>
        </w:rPr>
        <w:t>إِلاَّ مَا اضْطُرِرْتُمْ إِلَيْهِ</w:t>
      </w:r>
      <w:r w:rsidRPr="003A4101">
        <w:rPr>
          <w:rStyle w:val="quranbrackets1"/>
          <w:rFonts w:ascii="Arabic Typesetting" w:hAnsi="Arabic Typesetting" w:cs="Arabic Typesetting" w:hint="default"/>
          <w:sz w:val="44"/>
          <w:szCs w:val="44"/>
          <w:rtl/>
        </w:rPr>
        <w:t>﴾</w:t>
      </w:r>
      <w:r w:rsidRPr="003A4101">
        <w:rPr>
          <w:rFonts w:ascii="Arabic Typesetting" w:hAnsi="Arabic Typesetting" w:cs="Arabic Typesetting"/>
          <w:sz w:val="44"/>
          <w:szCs w:val="44"/>
          <w:rtl/>
        </w:rPr>
        <w:t xml:space="preserve"> وحينما نعود إلى كتب التفسير نجد كل عالم يمر على هذه الآيات يستعرض هذا المفهوم وفي الفقه نجد موارد مختلفة يبحث فيها الفقهاء أثر ال</w:t>
      </w:r>
      <w:r>
        <w:rPr>
          <w:rFonts w:ascii="Arabic Typesetting" w:hAnsi="Arabic Typesetting" w:cs="Arabic Typesetting" w:hint="cs"/>
          <w:sz w:val="44"/>
          <w:szCs w:val="44"/>
          <w:rtl/>
        </w:rPr>
        <w:t>إ</w:t>
      </w:r>
      <w:r w:rsidRPr="003A4101">
        <w:rPr>
          <w:rFonts w:ascii="Arabic Typesetting" w:hAnsi="Arabic Typesetting" w:cs="Arabic Typesetting"/>
          <w:sz w:val="44"/>
          <w:szCs w:val="44"/>
          <w:rtl/>
        </w:rPr>
        <w:t>كراه والاضطرار)</w:t>
      </w:r>
      <w:r w:rsidRPr="003A4101">
        <w:rPr>
          <w:rFonts w:ascii="Arabic Typesetting" w:hAnsi="Arabic Typesetting" w:cs="Arabic Typesetting"/>
          <w:sz w:val="44"/>
          <w:szCs w:val="44"/>
          <w:vertAlign w:val="superscript"/>
          <w:rtl/>
          <w:lang w:bidi="ar-EG"/>
        </w:rPr>
        <w:t xml:space="preserve"> (</w:t>
      </w:r>
      <w:r w:rsidRPr="003A4101">
        <w:rPr>
          <w:rStyle w:val="FootnoteReference"/>
          <w:rFonts w:ascii="Arabic Typesetting" w:hAnsi="Arabic Typesetting" w:cs="Arabic Typesetting"/>
          <w:sz w:val="44"/>
          <w:szCs w:val="44"/>
          <w:rtl/>
          <w:lang w:bidi="ar-EG"/>
        </w:rPr>
        <w:footnoteReference w:id="47"/>
      </w:r>
      <w:r w:rsidRPr="003A4101">
        <w:rPr>
          <w:rFonts w:ascii="Arabic Typesetting" w:hAnsi="Arabic Typesetting" w:cs="Arabic Typesetting"/>
          <w:sz w:val="44"/>
          <w:szCs w:val="44"/>
          <w:vertAlign w:val="superscript"/>
          <w:rtl/>
          <w:lang w:bidi="ar-EG"/>
        </w:rPr>
        <w:t>)</w:t>
      </w:r>
      <w:r w:rsidRPr="003A4101">
        <w:rPr>
          <w:rFonts w:ascii="Arabic Typesetting" w:hAnsi="Arabic Typesetting" w:cs="Arabic Typesetting"/>
          <w:sz w:val="44"/>
          <w:szCs w:val="44"/>
          <w:rtl/>
        </w:rPr>
        <w:t>.</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lastRenderedPageBreak/>
        <w:t xml:space="preserve">وكعادة الصفّار </w:t>
      </w:r>
      <w:r>
        <w:rPr>
          <w:rFonts w:ascii="Arabic Typesetting" w:hAnsi="Arabic Typesetting" w:cs="Arabic Typesetting" w:hint="cs"/>
          <w:sz w:val="44"/>
          <w:szCs w:val="44"/>
          <w:rtl/>
        </w:rPr>
        <w:t>يُجْمل</w:t>
      </w:r>
      <w:r w:rsidRPr="003A4101">
        <w:rPr>
          <w:rFonts w:ascii="Arabic Typesetting" w:hAnsi="Arabic Typesetting" w:cs="Arabic Typesetting"/>
          <w:sz w:val="44"/>
          <w:szCs w:val="44"/>
          <w:rtl/>
        </w:rPr>
        <w:t xml:space="preserve"> الجواب ويجعله فضفاضاً حمّال أوجه، ولا يفرق (أو لا يريد أن يفرق) بين ما يكون رخصة تقدر بقدرها، أو عقيدة متجذرة مرتبطة بخروج الغائب.</w:t>
      </w:r>
    </w:p>
    <w:p w:rsidR="00752633" w:rsidRPr="003A4101" w:rsidRDefault="00752633" w:rsidP="00752633">
      <w:pPr>
        <w:pStyle w:val="NormalWeb"/>
        <w:shd w:val="clear" w:color="auto" w:fill="FFFFFF"/>
        <w:bidi/>
        <w:jc w:val="both"/>
        <w:rPr>
          <w:rFonts w:ascii="Arabic Typesetting" w:hAnsi="Arabic Typesetting" w:cs="Arabic Typesetting"/>
          <w:sz w:val="44"/>
          <w:szCs w:val="44"/>
          <w:rtl/>
        </w:rPr>
      </w:pPr>
      <w:r w:rsidRPr="003A4101">
        <w:rPr>
          <w:rFonts w:ascii="Arabic Typesetting" w:hAnsi="Arabic Typesetting" w:cs="Arabic Typesetting"/>
          <w:sz w:val="44"/>
          <w:szCs w:val="44"/>
          <w:rtl/>
        </w:rPr>
        <w:t>(6) المهدية والغيبة: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(أ) قول الإمامية: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يعتقد الإمامية أنّ المهدي المنتظر قضية أساسية ومعتقد راسخ، حيث صار الاعتقاد به من ضروريات الإسلام المتواترة، وأن صدق هذه القضية لا ينبغي أن يكون معه ريب ولا شك، فهو حقيقة موضوعية، وأصل موثوق.</w:t>
      </w:r>
    </w:p>
    <w:p w:rsidR="00752633" w:rsidRDefault="00752633" w:rsidP="00752633">
      <w:pPr>
        <w:rPr>
          <w:rFonts w:ascii="Arabic Typesetting" w:hAnsi="Arabic Typesetting" w:cs="Arabic Typesetting" w:hint="cs"/>
          <w:color w:val="auto"/>
          <w:sz w:val="44"/>
          <w:szCs w:val="44"/>
          <w:rtl/>
        </w:rPr>
      </w:pPr>
      <w:r w:rsidRPr="003A4101">
        <w:rPr>
          <w:rFonts w:ascii="Arabic Typesetting" w:hAnsi="Arabic Typesetting" w:cs="Arabic Typesetting"/>
          <w:color w:val="auto"/>
          <w:sz w:val="44"/>
          <w:szCs w:val="44"/>
          <w:rtl/>
        </w:rPr>
        <w:t xml:space="preserve">وقد اعتنوا بالبرهنة على صحة هذا الاعتقاد ببعض الآيات من القرآن الكريم والتي </w:t>
      </w:r>
      <w:r w:rsidRPr="002E4C9B">
        <w:rPr>
          <w:rFonts w:ascii="Arabic Typesetting" w:hAnsi="Arabic Typesetting" w:cs="Arabic Typesetting"/>
          <w:color w:val="auto"/>
          <w:sz w:val="44"/>
          <w:szCs w:val="44"/>
          <w:rtl/>
        </w:rPr>
        <w:t>أوّلوها تأويلاً باطنياً كما في قوله تعالى</w:t>
      </w:r>
      <w:r w:rsidRPr="002E4C9B">
        <w:rPr>
          <w:rFonts w:ascii="Arabic Typesetting" w:hAnsi="Arabic Typesetting" w:cs="Arabic Typesetting"/>
          <w:color w:val="auto"/>
          <w:sz w:val="44"/>
          <w:szCs w:val="44"/>
          <w:rtl/>
          <w:lang w:eastAsia="en-US"/>
        </w:rPr>
        <w:t xml:space="preserve"> (</w:t>
      </w:r>
      <w:r w:rsidRPr="002E4C9B">
        <w:rPr>
          <w:rFonts w:ascii="Arabic Typesetting" w:hAnsi="Arabic Typesetting" w:cs="Arabic Typesetting"/>
          <w:sz w:val="44"/>
          <w:szCs w:val="44"/>
          <w:rtl/>
        </w:rPr>
        <w:t>وَالنَّهَارِ إِذَا تَجَلَّى</w:t>
      </w:r>
      <w:r w:rsidRPr="002E4C9B">
        <w:rPr>
          <w:rFonts w:ascii="Arabic Typesetting" w:hAnsi="Arabic Typesetting" w:cs="Arabic Typesetting"/>
          <w:color w:val="auto"/>
          <w:sz w:val="44"/>
          <w:szCs w:val="44"/>
          <w:rtl/>
          <w:lang w:eastAsia="en-US"/>
        </w:rPr>
        <w:t xml:space="preserve">) </w:t>
      </w:r>
      <w:r>
        <w:rPr>
          <w:rFonts w:ascii="Arabic Typesetting" w:hAnsi="Arabic Typesetting" w:cs="Arabic Typesetting"/>
          <w:color w:val="auto"/>
          <w:sz w:val="46"/>
          <w:szCs w:val="46"/>
          <w:lang w:eastAsia="en-US"/>
        </w:rPr>
        <w:t>]</w:t>
      </w:r>
      <w:r w:rsidRPr="002E4C9B">
        <w:rPr>
          <w:rFonts w:ascii="Arabic Typesetting" w:hAnsi="Arabic Typesetting" w:cs="Arabic Typesetting"/>
          <w:color w:val="auto"/>
          <w:sz w:val="44"/>
          <w:szCs w:val="44"/>
          <w:rtl/>
          <w:lang w:eastAsia="en-US"/>
        </w:rPr>
        <w:t>الليل:</w:t>
      </w:r>
      <w:r w:rsidRPr="004A235A">
        <w:rPr>
          <w:rFonts w:ascii="Arabic Typesetting" w:hAnsi="Arabic Typesetting" w:cs="Arabic Typesetting"/>
          <w:color w:val="auto"/>
          <w:sz w:val="44"/>
          <w:szCs w:val="44"/>
          <w:rtl/>
          <w:lang w:eastAsia="en-US"/>
        </w:rPr>
        <w:t xml:space="preserve"> </w:t>
      </w:r>
      <w:r w:rsidRPr="002E4C9B">
        <w:rPr>
          <w:rFonts w:ascii="Arabic Typesetting" w:hAnsi="Arabic Typesetting" w:cs="Arabic Typesetting"/>
          <w:color w:val="auto"/>
          <w:sz w:val="44"/>
          <w:szCs w:val="44"/>
          <w:rtl/>
          <w:lang w:eastAsia="en-US"/>
        </w:rPr>
        <w:t xml:space="preserve">٢ </w:t>
      </w:r>
      <w:r>
        <w:rPr>
          <w:rFonts w:ascii="Arabic Typesetting" w:hAnsi="Arabic Typesetting" w:cs="Arabic Typesetting"/>
          <w:color w:val="auto"/>
          <w:sz w:val="44"/>
          <w:szCs w:val="44"/>
          <w:lang w:eastAsia="en-US"/>
        </w:rPr>
        <w:t>[</w:t>
      </w:r>
      <w:r w:rsidRPr="002E4C9B">
        <w:rPr>
          <w:rFonts w:ascii="Arabic Typesetting" w:hAnsi="Arabic Typesetting" w:cs="Arabic Typesetting"/>
          <w:color w:val="auto"/>
          <w:sz w:val="44"/>
          <w:szCs w:val="44"/>
          <w:rtl/>
        </w:rPr>
        <w:t>، قال القمّي في تفسيره:</w:t>
      </w:r>
      <w:r w:rsidRPr="003A4101">
        <w:rPr>
          <w:rFonts w:ascii="Arabic Typesetting" w:hAnsi="Arabic Typesetting" w:cs="Arabic Typesetting"/>
          <w:color w:val="auto"/>
          <w:sz w:val="44"/>
          <w:szCs w:val="44"/>
          <w:rtl/>
        </w:rPr>
        <w:t xml:space="preserve"> 2/425: النهار هو القائم عليه السلام منّا أهل البيت. وكذلك جاء في أصول الكافي: 1/399، وتفسير العياشي: 2/76، بعض الآيات التي استدلو</w:t>
      </w:r>
      <w:r>
        <w:rPr>
          <w:rFonts w:ascii="Arabic Typesetting" w:hAnsi="Arabic Typesetting" w:cs="Arabic Typesetting" w:hint="cs"/>
          <w:color w:val="auto"/>
          <w:sz w:val="44"/>
          <w:szCs w:val="44"/>
          <w:rtl/>
        </w:rPr>
        <w:t>ا</w:t>
      </w:r>
      <w:r w:rsidRPr="003A4101">
        <w:rPr>
          <w:rFonts w:ascii="Arabic Typesetting" w:hAnsi="Arabic Typesetting" w:cs="Arabic Typesetting"/>
          <w:color w:val="auto"/>
          <w:sz w:val="44"/>
          <w:szCs w:val="44"/>
          <w:rtl/>
        </w:rPr>
        <w:t xml:space="preserve"> بها على غيبة المهدي</w:t>
      </w:r>
      <w:r w:rsidRPr="003A4101">
        <w:rPr>
          <w:rStyle w:val="FootnoteReference"/>
          <w:rFonts w:ascii="Arabic Typesetting" w:hAnsi="Arabic Typesetting" w:cs="Arabic Typesetting"/>
          <w:color w:val="auto"/>
          <w:sz w:val="44"/>
          <w:szCs w:val="44"/>
          <w:rtl/>
          <w:lang w:bidi="ar-EG"/>
        </w:rPr>
        <w:footnoteReference w:id="48"/>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(ب) قول الصفار:</w:t>
      </w:r>
    </w:p>
    <w:p w:rsidR="00752633" w:rsidRPr="003A4101" w:rsidRDefault="00752633" w:rsidP="00752633">
      <w:pPr>
        <w:rPr>
          <w:rFonts w:ascii="Arabic Typesetting" w:hAnsi="Arabic Typesetting" w:cs="Arabic Typesetting"/>
          <w:color w:val="auto"/>
          <w:sz w:val="44"/>
          <w:szCs w:val="44"/>
          <w:rtl/>
        </w:rPr>
      </w:pPr>
      <w:r w:rsidRPr="002066D0">
        <w:rPr>
          <w:rFonts w:ascii="Arabic Typesetting" w:hAnsi="Arabic Typesetting" w:cs="Arabic Typesetting"/>
          <w:color w:val="auto"/>
          <w:sz w:val="44"/>
          <w:szCs w:val="44"/>
          <w:rtl/>
        </w:rPr>
        <w:t xml:space="preserve">اعتنى الصفار بالحديث عن تكريم الإنسان مستنداً إلى قوله </w:t>
      </w:r>
      <w:r w:rsidRPr="002066D0">
        <w:rPr>
          <w:rFonts w:ascii="Arabic Typesetting" w:hAnsi="Arabic Typesetting" w:cs="Arabic Typesetting"/>
          <w:color w:val="auto"/>
          <w:sz w:val="44"/>
          <w:szCs w:val="44"/>
          <w:rtl/>
          <w:lang w:eastAsia="en-US"/>
        </w:rPr>
        <w:t xml:space="preserve"> تعالى: (</w:t>
      </w:r>
      <w:r w:rsidRPr="002066D0">
        <w:rPr>
          <w:rStyle w:val="Emphasis"/>
          <w:rFonts w:ascii="Arabic Typesetting" w:hAnsi="Arabic Typesetting" w:cs="Arabic Typesetting"/>
          <w:sz w:val="44"/>
          <w:szCs w:val="44"/>
          <w:rtl/>
        </w:rPr>
        <w:t>وَلَقَدْ كَرَّمْنَا بَنِي آدَمَ</w:t>
      </w:r>
      <w:r w:rsidRPr="002066D0">
        <w:rPr>
          <w:rFonts w:ascii="Arabic Typesetting" w:hAnsi="Arabic Typesetting" w:cs="Arabic Typesetting"/>
          <w:color w:val="auto"/>
          <w:sz w:val="44"/>
          <w:szCs w:val="44"/>
          <w:rtl/>
          <w:lang w:eastAsia="en-US"/>
        </w:rPr>
        <w:t>)</w:t>
      </w:r>
      <w:r>
        <w:rPr>
          <w:rFonts w:ascii="Arabic Typesetting" w:hAnsi="Arabic Typesetting" w:cs="Arabic Typesetting" w:hint="cs"/>
          <w:color w:val="auto"/>
          <w:sz w:val="44"/>
          <w:szCs w:val="44"/>
          <w:rtl/>
          <w:lang w:eastAsia="en-US"/>
        </w:rPr>
        <w:t>،</w:t>
      </w:r>
      <w:r w:rsidRPr="003A4101">
        <w:rPr>
          <w:rFonts w:ascii="Arabic Typesetting" w:hAnsi="Arabic Typesetting" w:cs="Arabic Typesetting"/>
          <w:color w:val="auto"/>
          <w:sz w:val="44"/>
          <w:szCs w:val="44"/>
          <w:rtl/>
          <w:lang w:eastAsia="en-US"/>
        </w:rPr>
        <w:t xml:space="preserve"> </w:t>
      </w:r>
      <w:r>
        <w:rPr>
          <w:rFonts w:ascii="Arabic Typesetting" w:hAnsi="Arabic Typesetting" w:cs="Arabic Typesetting"/>
          <w:color w:val="auto"/>
          <w:sz w:val="44"/>
          <w:szCs w:val="44"/>
          <w:lang w:eastAsia="en-US"/>
        </w:rPr>
        <w:t>]</w:t>
      </w:r>
      <w:r w:rsidRPr="003A4101">
        <w:rPr>
          <w:rFonts w:ascii="Arabic Typesetting" w:hAnsi="Arabic Typesetting" w:cs="Arabic Typesetting"/>
          <w:color w:val="auto"/>
          <w:sz w:val="44"/>
          <w:szCs w:val="44"/>
          <w:rtl/>
          <w:lang w:eastAsia="en-US"/>
        </w:rPr>
        <w:t>الإسراء:٧٠</w:t>
      </w:r>
      <w:r>
        <w:rPr>
          <w:rFonts w:ascii="Arabic Typesetting" w:hAnsi="Arabic Typesetting" w:cs="Arabic Typesetting"/>
          <w:color w:val="auto"/>
          <w:sz w:val="44"/>
          <w:szCs w:val="44"/>
          <w:lang w:eastAsia="en-US"/>
        </w:rPr>
        <w:t>[</w:t>
      </w:r>
      <w:r w:rsidRPr="003A4101">
        <w:rPr>
          <w:rFonts w:ascii="Arabic Typesetting" w:hAnsi="Arabic Typesetting" w:cs="Arabic Typesetting"/>
          <w:color w:val="auto"/>
          <w:sz w:val="44"/>
          <w:szCs w:val="44"/>
          <w:lang w:eastAsia="en-US"/>
        </w:rPr>
        <w:t xml:space="preserve"> </w:t>
      </w:r>
      <w:r w:rsidRPr="003A4101">
        <w:rPr>
          <w:rFonts w:ascii="Arabic Typesetting" w:hAnsi="Arabic Typesetting" w:cs="Arabic Typesetting"/>
          <w:color w:val="auto"/>
          <w:sz w:val="44"/>
          <w:szCs w:val="44"/>
          <w:rtl/>
        </w:rPr>
        <w:t>، وفي ذلك يرى الصفار أن الإنسان قد عانى من المحن، والآلام، والتفرقة والتعصب والنزعات والظلم والطغيان</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وذلك عبر تاريخ طويل فيه من الاضطهاد والاستضعاف ما يفوق الوصف، ومع ذلك </w:t>
      </w:r>
      <w:r>
        <w:rPr>
          <w:rFonts w:ascii="Arabic Typesetting" w:hAnsi="Arabic Typesetting" w:cs="Arabic Typesetting" w:hint="cs"/>
          <w:color w:val="auto"/>
          <w:sz w:val="44"/>
          <w:szCs w:val="44"/>
          <w:rtl/>
        </w:rPr>
        <w:t>فا</w:t>
      </w:r>
      <w:r w:rsidRPr="003A4101">
        <w:rPr>
          <w:rFonts w:ascii="Arabic Typesetting" w:hAnsi="Arabic Typesetting" w:cs="Arabic Typesetting"/>
          <w:color w:val="auto"/>
          <w:sz w:val="44"/>
          <w:szCs w:val="44"/>
          <w:rtl/>
        </w:rPr>
        <w:t>لفجر قريب والظلام يتبدد والعدالة تتحقق في ربوع المعمورة.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وحول هذا المعنى يقول: (كلما أ</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وجعت</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الإنسان سياط الظلم، وأرهقته عهود الجور والطغيان، وسلبت كرامته ظروف الفساد والانحراف.</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.شح بصره وأشرأب عنقه تجاه الإمام...</w:t>
      </w:r>
      <w:r>
        <w:rPr>
          <w:rFonts w:ascii="Arabic Typesetting" w:hAnsi="Arabic Typesetting" w:cs="Arabic Typesetting" w:hint="cs"/>
          <w:color w:val="auto"/>
          <w:sz w:val="44"/>
          <w:szCs w:val="44"/>
          <w:rtl/>
        </w:rPr>
        <w:t xml:space="preserve"> </w:t>
      </w:r>
      <w:r w:rsidRPr="003A4101">
        <w:rPr>
          <w:rFonts w:ascii="Arabic Typesetting" w:hAnsi="Arabic Typesetting" w:cs="Arabic Typesetting"/>
          <w:color w:val="auto"/>
          <w:sz w:val="44"/>
          <w:szCs w:val="44"/>
          <w:rtl/>
        </w:rPr>
        <w:t>ورفع أنات الشكوى...</w:t>
      </w:r>
      <w:r>
        <w:rPr>
          <w:rFonts w:ascii="Arabic Typesetting" w:hAnsi="Arabic Typesetting" w:cs="Arabic Typesetting" w:hint="cs"/>
          <w:color w:val="auto"/>
          <w:sz w:val="44"/>
          <w:szCs w:val="44"/>
          <w:rtl/>
        </w:rPr>
        <w:t xml:space="preserve"> </w:t>
      </w:r>
      <w:r w:rsidRPr="003A4101">
        <w:rPr>
          <w:rFonts w:ascii="Arabic Typesetting" w:hAnsi="Arabic Typesetting" w:cs="Arabic Typesetting"/>
          <w:color w:val="auto"/>
          <w:sz w:val="44"/>
          <w:szCs w:val="44"/>
          <w:rtl/>
        </w:rPr>
        <w:t>يستعجل ظهور الإمام)</w:t>
      </w:r>
      <w:r w:rsidRPr="003A4101">
        <w:rPr>
          <w:rFonts w:ascii="Arabic Typesetting" w:hAnsi="Arabic Typesetting" w:cs="Arabic Typesetting"/>
          <w:color w:val="auto"/>
          <w:sz w:val="44"/>
          <w:szCs w:val="44"/>
          <w:vertAlign w:val="superscript"/>
          <w:rtl/>
          <w:lang w:bidi="ar-EG"/>
        </w:rPr>
        <w:t xml:space="preserve"> (</w:t>
      </w:r>
      <w:r w:rsidRPr="003A4101">
        <w:rPr>
          <w:rStyle w:val="FootnoteReference"/>
          <w:rFonts w:ascii="Arabic Typesetting" w:hAnsi="Arabic Typesetting" w:cs="Arabic Typesetting"/>
          <w:color w:val="auto"/>
          <w:sz w:val="44"/>
          <w:szCs w:val="44"/>
          <w:rtl/>
          <w:lang w:bidi="ar-EG"/>
        </w:rPr>
        <w:footnoteReference w:id="49"/>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ويظهر لك جليّاً أنّ الصفّار لا يمكن أن يسلّم بشرعية الدولة السعودية وهو لا يزال يستعجل ظهور الإمام</w:t>
      </w:r>
      <w:r>
        <w:rPr>
          <w:rFonts w:ascii="Arabic Typesetting" w:hAnsi="Arabic Typesetting" w:cs="Arabic Typesetting" w:hint="cs"/>
          <w:color w:val="auto"/>
          <w:sz w:val="44"/>
          <w:szCs w:val="44"/>
          <w:rtl/>
        </w:rPr>
        <w:t>،</w:t>
      </w:r>
      <w:r w:rsidRPr="003A4101">
        <w:rPr>
          <w:rFonts w:ascii="Arabic Typesetting" w:hAnsi="Arabic Typesetting" w:cs="Arabic Typesetting"/>
          <w:color w:val="auto"/>
          <w:sz w:val="44"/>
          <w:szCs w:val="44"/>
          <w:rtl/>
        </w:rPr>
        <w:t xml:space="preserve"> أو على أقل تقدير من ينوب عن الإمام، وأين ما يتمناه الصفّار </w:t>
      </w:r>
      <w:r w:rsidRPr="003A4101">
        <w:rPr>
          <w:rFonts w:ascii="Arabic Typesetting" w:hAnsi="Arabic Typesetting" w:cs="Arabic Typesetting"/>
          <w:color w:val="auto"/>
          <w:sz w:val="44"/>
          <w:szCs w:val="44"/>
          <w:rtl/>
        </w:rPr>
        <w:lastRenderedPageBreak/>
        <w:t xml:space="preserve">ويعتقده في ربوع الوطن الحبيب!! كأنّي به يقول: </w:t>
      </w:r>
      <w:r>
        <w:rPr>
          <w:rFonts w:ascii="Arabic Typesetting" w:hAnsi="Arabic Typesetting" w:cs="Arabic Typesetting" w:hint="cs"/>
          <w:color w:val="auto"/>
          <w:sz w:val="44"/>
          <w:szCs w:val="44"/>
          <w:rtl/>
        </w:rPr>
        <w:t>أليس الصبح بقريب</w:t>
      </w:r>
      <w:r w:rsidRPr="003A4101">
        <w:rPr>
          <w:rFonts w:ascii="Arabic Typesetting" w:hAnsi="Arabic Typesetting" w:cs="Arabic Typesetting"/>
          <w:color w:val="auto"/>
          <w:sz w:val="44"/>
          <w:szCs w:val="44"/>
          <w:rtl/>
        </w:rPr>
        <w:t>.</w:t>
      </w:r>
    </w:p>
    <w:p w:rsidR="00752633" w:rsidRPr="003A4101" w:rsidRDefault="00752633" w:rsidP="00752633">
      <w:pPr>
        <w:rPr>
          <w:rFonts w:ascii="Arabic Typesetting" w:hAnsi="Arabic Typesetting" w:cs="Arabic Typesetting"/>
          <w:b/>
          <w:bCs/>
          <w:color w:val="auto"/>
          <w:sz w:val="44"/>
          <w:szCs w:val="44"/>
          <w:u w:val="single"/>
          <w:rtl/>
        </w:rPr>
      </w:pPr>
      <w:r w:rsidRPr="003A4101">
        <w:rPr>
          <w:rFonts w:ascii="Arabic Typesetting" w:hAnsi="Arabic Typesetting" w:cs="Arabic Typesetting"/>
          <w:b/>
          <w:bCs/>
          <w:color w:val="auto"/>
          <w:sz w:val="44"/>
          <w:szCs w:val="44"/>
          <w:u w:val="single"/>
          <w:rtl/>
        </w:rPr>
        <w:br w:type="page"/>
      </w:r>
      <w:r w:rsidRPr="003A4101">
        <w:rPr>
          <w:rFonts w:ascii="Arabic Typesetting" w:hAnsi="Arabic Typesetting" w:cs="Arabic Typesetting"/>
          <w:b/>
          <w:bCs/>
          <w:color w:val="auto"/>
          <w:sz w:val="44"/>
          <w:szCs w:val="44"/>
          <w:u w:val="single"/>
          <w:rtl/>
        </w:rPr>
        <w:lastRenderedPageBreak/>
        <w:t>الخاتمة: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b/>
          <w:bCs/>
          <w:color w:val="auto"/>
          <w:sz w:val="44"/>
          <w:szCs w:val="44"/>
          <w:u w:val="single"/>
          <w:rtl/>
        </w:rPr>
        <w:t>وفي ختام البحث فإني أقول</w:t>
      </w:r>
      <w:r w:rsidRPr="003A4101">
        <w:rPr>
          <w:rFonts w:ascii="Arabic Typesetting" w:hAnsi="Arabic Typesetting" w:cs="Arabic Typesetting"/>
          <w:color w:val="auto"/>
          <w:sz w:val="44"/>
          <w:szCs w:val="44"/>
          <w:rtl/>
        </w:rPr>
        <w:t>: ليست دعوة الصفّار بدعاً من العصرانية الشيعية التي تهدف إلى طبع الكتب ونشرها بين دعاتهم في مختلف بلاد العالم الإسلامي لبيان المذهب الإمامي، وأنّه لا يبعد كثيراً عن مذهب أهل السنّة.</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وهم في بذلهم هذا لا يسأمون من رفع دعوى الظلم القائمة على الطائفة الشيعية من قبل الخصوم والأعداء، وأنّ العقائد المذاعة عنهم قد نُسبت إليهم بهتاناً وزوراً وهم منها براء، كل هذا من أجل الدعوة إلى مذهبهم والتشييع به، ولكي يحصلوا على مآربهم ومصالحهم التي لا تتأتى </w:t>
      </w:r>
      <w:r>
        <w:rPr>
          <w:rFonts w:ascii="Arabic Typesetting" w:hAnsi="Arabic Typesetting" w:cs="Arabic Typesetting" w:hint="cs"/>
          <w:color w:val="auto"/>
          <w:sz w:val="44"/>
          <w:szCs w:val="44"/>
          <w:rtl/>
        </w:rPr>
        <w:t>لهم</w:t>
      </w:r>
      <w:r w:rsidRPr="003A4101">
        <w:rPr>
          <w:rFonts w:ascii="Arabic Typesetting" w:hAnsi="Arabic Typesetting" w:cs="Arabic Typesetting"/>
          <w:color w:val="auto"/>
          <w:sz w:val="44"/>
          <w:szCs w:val="44"/>
          <w:rtl/>
        </w:rPr>
        <w:t xml:space="preserve"> في هذا الزمن إلا بهذه الطريقة العصرية </w:t>
      </w:r>
      <w:r w:rsidRPr="003A4101">
        <w:rPr>
          <w:rFonts w:ascii="Arabic Typesetting" w:hAnsi="Arabic Typesetting" w:cs="Arabic Typesetting"/>
          <w:b/>
          <w:bCs/>
          <w:color w:val="auto"/>
          <w:sz w:val="44"/>
          <w:szCs w:val="44"/>
          <w:u w:val="single"/>
          <w:rtl/>
        </w:rPr>
        <w:t>(التعايش ظاهراً، والثورة باطناً)</w:t>
      </w:r>
      <w:r w:rsidRPr="003A4101">
        <w:rPr>
          <w:rFonts w:ascii="Arabic Typesetting" w:hAnsi="Arabic Typesetting" w:cs="Arabic Typesetting"/>
          <w:color w:val="auto"/>
          <w:sz w:val="44"/>
          <w:szCs w:val="44"/>
          <w:rtl/>
        </w:rPr>
        <w:t xml:space="preserve"> والتي انتهجها الصفار سبيلاً ومسلكاً.</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وتجد الصفّار عند مواجهته بعقائد الجيل القديم من بني قومه لا يحيد عن أن يقول:</w:t>
      </w:r>
    </w:p>
    <w:p w:rsidR="00752633" w:rsidRPr="003A4101" w:rsidRDefault="00752633" w:rsidP="00752633">
      <w:pPr>
        <w:numPr>
          <w:ilvl w:val="0"/>
          <w:numId w:val="3"/>
        </w:num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بالإنكار بوجودها في كتبهم أصلاً.</w:t>
      </w:r>
    </w:p>
    <w:p w:rsidR="00752633" w:rsidRPr="003A4101" w:rsidRDefault="00752633" w:rsidP="00752633">
      <w:pPr>
        <w:numPr>
          <w:ilvl w:val="0"/>
          <w:numId w:val="3"/>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الاعتراف بوجودها ومحاولة تخريجها وتبريرها.</w:t>
      </w:r>
    </w:p>
    <w:p w:rsidR="00752633" w:rsidRPr="003A4101" w:rsidRDefault="00752633" w:rsidP="00752633">
      <w:pPr>
        <w:numPr>
          <w:ilvl w:val="0"/>
          <w:numId w:val="3"/>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الاحتجاج على هذا الافتراء بمغالطات واهية.</w:t>
      </w:r>
    </w:p>
    <w:p w:rsidR="00752633" w:rsidRPr="003A4101" w:rsidRDefault="00752633" w:rsidP="00752633">
      <w:pPr>
        <w:numPr>
          <w:ilvl w:val="0"/>
          <w:numId w:val="3"/>
        </w:numPr>
        <w:rPr>
          <w:rFonts w:ascii="Arabic Typesetting" w:hAnsi="Arabic Typesetting" w:cs="Arabic Typesetting"/>
          <w:color w:val="auto"/>
          <w:sz w:val="44"/>
          <w:szCs w:val="44"/>
        </w:rPr>
      </w:pPr>
      <w:r w:rsidRPr="003A4101">
        <w:rPr>
          <w:rFonts w:ascii="Arabic Typesetting" w:hAnsi="Arabic Typesetting" w:cs="Arabic Typesetting"/>
          <w:color w:val="auto"/>
          <w:sz w:val="44"/>
          <w:szCs w:val="44"/>
          <w:rtl/>
        </w:rPr>
        <w:t>التظاهر بإنكارها علانية، مع إثباتها خفية، وخيفة.</w:t>
      </w:r>
    </w:p>
    <w:p w:rsidR="00752633" w:rsidRPr="003A4101" w:rsidRDefault="00752633" w:rsidP="00752633">
      <w:pPr>
        <w:ind w:left="454" w:firstLine="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وهو في هذا يسير على درب المعاصرين من بني قومه</w:t>
      </w:r>
      <w:r w:rsidRPr="003A4101">
        <w:rPr>
          <w:rStyle w:val="FootnoteReference"/>
          <w:rFonts w:ascii="Arabic Typesetting" w:hAnsi="Arabic Typesetting" w:cs="Arabic Typesetting"/>
          <w:color w:val="auto"/>
          <w:sz w:val="44"/>
          <w:szCs w:val="44"/>
          <w:rtl/>
          <w:lang w:bidi="ar-EG"/>
        </w:rPr>
        <w:footnoteReference w:id="50"/>
      </w:r>
      <w:r w:rsidRPr="003A4101">
        <w:rPr>
          <w:rFonts w:ascii="Arabic Typesetting" w:hAnsi="Arabic Typesetting" w:cs="Arabic Typesetting"/>
          <w:color w:val="auto"/>
          <w:sz w:val="44"/>
          <w:szCs w:val="44"/>
          <w:vertAlign w:val="superscript"/>
          <w:rtl/>
          <w:lang w:bidi="ar-EG"/>
        </w:rPr>
        <w:t>)</w:t>
      </w:r>
      <w:r w:rsidRPr="003A4101">
        <w:rPr>
          <w:rFonts w:ascii="Arabic Typesetting" w:hAnsi="Arabic Typesetting" w:cs="Arabic Typesetting"/>
          <w:color w:val="auto"/>
          <w:sz w:val="44"/>
          <w:szCs w:val="44"/>
          <w:rtl/>
        </w:rPr>
        <w:t>.</w:t>
      </w:r>
    </w:p>
    <w:p w:rsidR="00752633" w:rsidRPr="003A4101" w:rsidRDefault="00752633" w:rsidP="00752633">
      <w:pPr>
        <w:ind w:left="454" w:firstLine="0"/>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 xml:space="preserve">وينبغي على أهل السنة أن لا تنطلي عليهم هذه الدعوات البرّاقة، والشعارات المزيفة، إذا ما نظروا إليها في عمومها دون التمحيص لجزئياتها ومآلاتها لاسيّما ودين الإمامية مبني على الكذب، </w:t>
      </w:r>
      <w:r>
        <w:rPr>
          <w:rFonts w:ascii="Arabic Typesetting" w:hAnsi="Arabic Typesetting" w:cs="Arabic Typesetting" w:hint="cs"/>
          <w:color w:val="auto"/>
          <w:sz w:val="44"/>
          <w:szCs w:val="44"/>
          <w:rtl/>
        </w:rPr>
        <w:t>و</w:t>
      </w:r>
      <w:r w:rsidRPr="003A4101">
        <w:rPr>
          <w:rFonts w:ascii="Arabic Typesetting" w:hAnsi="Arabic Typesetting" w:cs="Arabic Typesetting"/>
          <w:color w:val="auto"/>
          <w:sz w:val="44"/>
          <w:szCs w:val="44"/>
          <w:rtl/>
        </w:rPr>
        <w:t xml:space="preserve">مسيّر على منهج الأباء والأجداد، </w:t>
      </w:r>
      <w:r>
        <w:rPr>
          <w:rFonts w:ascii="Arabic Typesetting" w:hAnsi="Arabic Typesetting" w:cs="Arabic Typesetting" w:hint="cs"/>
          <w:color w:val="auto"/>
          <w:sz w:val="44"/>
          <w:szCs w:val="44"/>
          <w:rtl/>
        </w:rPr>
        <w:t>و</w:t>
      </w:r>
      <w:r w:rsidRPr="003A4101">
        <w:rPr>
          <w:rFonts w:ascii="Arabic Typesetting" w:hAnsi="Arabic Typesetting" w:cs="Arabic Typesetting"/>
          <w:color w:val="auto"/>
          <w:sz w:val="44"/>
          <w:szCs w:val="44"/>
          <w:rtl/>
        </w:rPr>
        <w:t>مرتبط بالمرجعيات التي لا يجوز للمتبع أن يحيد عنها، كما هو الحال في مرجعية الصفّار السستانية.</w:t>
      </w:r>
    </w:p>
    <w:p w:rsidR="00752633" w:rsidRPr="00F10473" w:rsidRDefault="00752633" w:rsidP="00752633">
      <w:pPr>
        <w:rPr>
          <w:rFonts w:ascii="Arabic Typesetting" w:hAnsi="Arabic Typesetting" w:cs="Arabic Typesetting"/>
          <w:color w:val="auto"/>
          <w:sz w:val="44"/>
          <w:szCs w:val="44"/>
        </w:rPr>
      </w:pPr>
      <w:r w:rsidRPr="00F10473">
        <w:rPr>
          <w:rFonts w:ascii="Arabic Typesetting" w:hAnsi="Arabic Typesetting" w:cs="Arabic Typesetting"/>
          <w:color w:val="auto"/>
          <w:sz w:val="44"/>
          <w:szCs w:val="44"/>
          <w:rtl/>
        </w:rPr>
        <w:t xml:space="preserve">وفي ذلك ذم لأهل الجاهلية، يُؤخذ من قوله تعالى: </w:t>
      </w:r>
      <w:r w:rsidRPr="00F10473">
        <w:rPr>
          <w:rFonts w:ascii="Arabic Typesetting" w:hAnsi="Arabic Typesetting" w:cs="Arabic Typesetting"/>
          <w:color w:val="auto"/>
          <w:sz w:val="44"/>
          <w:szCs w:val="44"/>
          <w:rtl/>
          <w:lang w:eastAsia="en-US"/>
        </w:rPr>
        <w:t>(</w:t>
      </w:r>
      <w:r w:rsidRPr="00F10473">
        <w:rPr>
          <w:rStyle w:val="Emphasis"/>
          <w:rFonts w:ascii="Arabic Typesetting" w:hAnsi="Arabic Typesetting" w:cs="Arabic Typesetting"/>
          <w:sz w:val="44"/>
          <w:szCs w:val="44"/>
          <w:rtl/>
        </w:rPr>
        <w:t>إِنَّا وَجَدْنَا آبَاءنَا عَلَى أُمَّةٍ</w:t>
      </w:r>
      <w:r w:rsidRPr="00F10473">
        <w:rPr>
          <w:rFonts w:ascii="Arabic Typesetting" w:hAnsi="Arabic Typesetting" w:cs="Arabic Typesetting"/>
          <w:sz w:val="44"/>
          <w:szCs w:val="44"/>
          <w:rtl/>
        </w:rPr>
        <w:t xml:space="preserve"> </w:t>
      </w:r>
      <w:r w:rsidRPr="00F10473">
        <w:rPr>
          <w:rFonts w:ascii="Arabic Typesetting" w:hAnsi="Arabic Typesetting" w:cs="Arabic Typesetting"/>
          <w:b/>
          <w:bCs/>
          <w:sz w:val="44"/>
          <w:szCs w:val="44"/>
          <w:rtl/>
        </w:rPr>
        <w:t>وَإِنَّا عَلَى آثَارِهِم مُّقْتَدُونَ</w:t>
      </w:r>
      <w:r w:rsidRPr="00F10473">
        <w:rPr>
          <w:rFonts w:ascii="Arabic Typesetting" w:hAnsi="Arabic Typesetting" w:cs="Arabic Typesetting"/>
          <w:color w:val="auto"/>
          <w:sz w:val="44"/>
          <w:szCs w:val="44"/>
          <w:rtl/>
          <w:lang w:eastAsia="en-US"/>
        </w:rPr>
        <w:t xml:space="preserve">)، </w:t>
      </w:r>
      <w:r w:rsidRPr="00F10473">
        <w:rPr>
          <w:rFonts w:ascii="Arabic Typesetting" w:hAnsi="Arabic Typesetting" w:cs="Arabic Typesetting"/>
          <w:color w:val="auto"/>
          <w:sz w:val="44"/>
          <w:szCs w:val="44"/>
          <w:lang w:eastAsia="en-US"/>
        </w:rPr>
        <w:t>]</w:t>
      </w:r>
      <w:r w:rsidRPr="00F10473">
        <w:rPr>
          <w:rFonts w:ascii="Arabic Typesetting" w:hAnsi="Arabic Typesetting" w:cs="Arabic Typesetting"/>
          <w:color w:val="auto"/>
          <w:sz w:val="44"/>
          <w:szCs w:val="44"/>
          <w:rtl/>
          <w:lang w:eastAsia="en-US"/>
        </w:rPr>
        <w:t>الزخرف: ٢٢</w:t>
      </w:r>
      <w:r w:rsidRPr="00F10473">
        <w:rPr>
          <w:rFonts w:ascii="Arabic Typesetting" w:hAnsi="Arabic Typesetting" w:cs="Arabic Typesetting"/>
          <w:color w:val="auto"/>
          <w:sz w:val="44"/>
          <w:szCs w:val="44"/>
          <w:lang w:eastAsia="en-US"/>
        </w:rPr>
        <w:t xml:space="preserve"> [</w:t>
      </w:r>
      <w:r w:rsidRPr="00F10473">
        <w:rPr>
          <w:rFonts w:ascii="Arabic Typesetting" w:hAnsi="Arabic Typesetting" w:cs="Arabic Typesetting"/>
          <w:color w:val="auto"/>
          <w:sz w:val="44"/>
          <w:szCs w:val="44"/>
          <w:rtl/>
          <w:lang w:eastAsia="en-US"/>
        </w:rPr>
        <w:t>.</w:t>
      </w:r>
    </w:p>
    <w:p w:rsidR="00752633" w:rsidRPr="003A4101" w:rsidRDefault="00752633" w:rsidP="00752633">
      <w:pPr>
        <w:pStyle w:val="NormalWeb"/>
        <w:bidi/>
        <w:ind w:firstLine="720"/>
        <w:jc w:val="center"/>
        <w:rPr>
          <w:rFonts w:ascii="Arabic Typesetting" w:hAnsi="Arabic Typesetting" w:cs="Arabic Typesetting"/>
          <w:sz w:val="44"/>
          <w:szCs w:val="44"/>
          <w:rtl/>
        </w:rPr>
      </w:pPr>
      <w:r>
        <w:rPr>
          <w:rFonts w:ascii="Arabic Typesetting" w:hAnsi="Arabic Typesetting" w:cs="Arabic Typesetting"/>
          <w:sz w:val="44"/>
          <w:szCs w:val="44"/>
          <w:rtl/>
        </w:rPr>
        <w:br w:type="page"/>
      </w:r>
      <w:r>
        <w:rPr>
          <w:rFonts w:ascii="Arabic Typesetting" w:hAnsi="Arabic Typesetting" w:cs="Arabic Typesetting" w:hint="cs"/>
          <w:sz w:val="44"/>
          <w:szCs w:val="44"/>
          <w:rtl/>
        </w:rPr>
        <w:lastRenderedPageBreak/>
        <w:t>ا</w:t>
      </w:r>
      <w:r w:rsidRPr="003A4101">
        <w:rPr>
          <w:rFonts w:ascii="Arabic Typesetting" w:hAnsi="Arabic Typesetting" w:cs="Arabic Typesetting"/>
          <w:b/>
          <w:bCs/>
          <w:sz w:val="44"/>
          <w:szCs w:val="44"/>
          <w:rtl/>
        </w:rPr>
        <w:t>لمراجع</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tl/>
          <w:lang w:eastAsia="ar-SA"/>
        </w:rPr>
      </w:pPr>
      <w:r w:rsidRPr="003A4101">
        <w:rPr>
          <w:rFonts w:ascii="Arabic Typesetting" w:hAnsi="Arabic Typesetting" w:cs="Arabic Typesetting"/>
          <w:sz w:val="44"/>
          <w:szCs w:val="44"/>
          <w:rtl/>
          <w:lang w:eastAsia="ar-SA"/>
        </w:rPr>
        <w:t>أصول الشيعة، للقفاري، دار الرضا، الطبعة الثالثة، 1418ﻫ.</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الإمام المهدي أمل الشعوب، حسن الصفار، مؤسسة الأعلمي للمطبوعات - لبنان – بيروت، الثانية،</w:t>
      </w:r>
      <w:r w:rsidRPr="003A4101">
        <w:rPr>
          <w:rFonts w:ascii="Arabic Typesetting" w:hAnsi="Arabic Typesetting" w:cs="Arabic Typesetting"/>
          <w:sz w:val="44"/>
          <w:szCs w:val="44"/>
        </w:rPr>
        <w:t>1379</w:t>
      </w:r>
      <w:r w:rsidRPr="003A4101">
        <w:rPr>
          <w:rFonts w:ascii="Arabic Typesetting" w:hAnsi="Arabic Typesetting" w:cs="Arabic Typesetting"/>
          <w:sz w:val="44"/>
          <w:szCs w:val="44"/>
          <w:rtl/>
        </w:rPr>
        <w:t>هـ.</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جريدة الوطن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مقال لحمود أبو طالب بعنوان: الصفار مواطناً، وذلك في العدد (1493) الصادر الأحد 17 شهر رمضان 1425هـ (31 أكتوبر 2004م).</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دراسة عن الفرق، أحمد جلي.</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w:t>
      </w:r>
      <w:hyperlink r:id="rId11" w:history="1">
        <w:r w:rsidRPr="003A4101">
          <w:rPr>
            <w:rFonts w:ascii="Arabic Typesetting" w:hAnsi="Arabic Typesetting" w:cs="Arabic Typesetting"/>
            <w:sz w:val="44"/>
            <w:szCs w:val="44"/>
            <w:rtl/>
          </w:rPr>
          <w:t>رمضان برنامج رسالي</w:t>
        </w:r>
      </w:hyperlink>
      <w:r w:rsidRPr="003A4101">
        <w:rPr>
          <w:rFonts w:ascii="Arabic Typesetting" w:hAnsi="Arabic Typesetting" w:cs="Arabic Typesetting"/>
          <w:sz w:val="44"/>
          <w:szCs w:val="44"/>
          <w:rtl/>
        </w:rPr>
        <w:t>، حسن الصف</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ار</w:t>
      </w:r>
      <w:r>
        <w:rPr>
          <w:rFonts w:ascii="Arabic Typesetting" w:hAnsi="Arabic Typesetting" w:cs="Arabic Typesetting" w:hint="cs"/>
          <w:sz w:val="44"/>
          <w:szCs w:val="44"/>
          <w:rtl/>
        </w:rPr>
        <w:t xml:space="preserve">، </w:t>
      </w:r>
      <w:r w:rsidRPr="003A4101">
        <w:rPr>
          <w:rFonts w:ascii="Arabic Typesetting" w:hAnsi="Arabic Typesetting" w:cs="Arabic Typesetting"/>
          <w:sz w:val="44"/>
          <w:szCs w:val="44"/>
          <w:rtl/>
        </w:rPr>
        <w:t>دار البيان العربي - لبنان – بيروت،الرابعة،</w:t>
      </w:r>
      <w:r w:rsidRPr="003A4101">
        <w:rPr>
          <w:rFonts w:ascii="Arabic Typesetting" w:hAnsi="Arabic Typesetting" w:cs="Arabic Typesetting"/>
          <w:sz w:val="44"/>
          <w:szCs w:val="44"/>
        </w:rPr>
        <w:t>1418</w:t>
      </w:r>
      <w:r w:rsidRPr="003A4101">
        <w:rPr>
          <w:rFonts w:ascii="Arabic Typesetting" w:hAnsi="Arabic Typesetting" w:cs="Arabic Typesetting"/>
          <w:sz w:val="44"/>
          <w:szCs w:val="44"/>
          <w:rtl/>
        </w:rPr>
        <w:t>هـ.</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lang w:eastAsia="ar-SA"/>
        </w:rPr>
      </w:pPr>
      <w:r w:rsidRPr="003A4101">
        <w:rPr>
          <w:rFonts w:ascii="Arabic Typesetting" w:hAnsi="Arabic Typesetting" w:cs="Arabic Typesetting"/>
          <w:sz w:val="44"/>
          <w:szCs w:val="44"/>
          <w:rtl/>
        </w:rPr>
        <w:t xml:space="preserve">  السلم الاجتماعي، مقدماته وحمايته</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حسن موسى الصفار</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دار الساقي</w:t>
      </w:r>
      <w:r>
        <w:rPr>
          <w:rFonts w:ascii="Arabic Typesetting" w:hAnsi="Arabic Typesetting" w:cs="Arabic Typesetting" w:hint="cs"/>
          <w:sz w:val="44"/>
          <w:szCs w:val="44"/>
          <w:rtl/>
        </w:rPr>
        <w:t>ن</w:t>
      </w:r>
      <w:r w:rsidRPr="003A4101">
        <w:rPr>
          <w:rFonts w:ascii="Arabic Typesetting" w:hAnsi="Arabic Typesetting" w:cs="Arabic Typesetting"/>
          <w:sz w:val="44"/>
          <w:szCs w:val="44"/>
          <w:rtl/>
        </w:rPr>
        <w:t xml:space="preserve"> بيروت</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الطبعة الأولى 2002م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hyperlink r:id="rId12" w:history="1">
        <w:r w:rsidRPr="003A4101">
          <w:rPr>
            <w:rFonts w:ascii="Arabic Typesetting" w:hAnsi="Arabic Typesetting" w:cs="Arabic Typesetting"/>
            <w:sz w:val="44"/>
            <w:szCs w:val="44"/>
            <w:rtl/>
            <w:lang w:eastAsia="ar-SA"/>
          </w:rPr>
          <w:t>شبكة راصد الإخبارية</w:t>
        </w:r>
      </w:hyperlink>
      <w:r w:rsidRPr="003A4101">
        <w:rPr>
          <w:rFonts w:ascii="Arabic Typesetting" w:hAnsi="Arabic Typesetting" w:cs="Arabic Typesetting"/>
          <w:sz w:val="44"/>
          <w:szCs w:val="44"/>
          <w:rtl/>
          <w:lang w:eastAsia="ar-SA"/>
        </w:rPr>
        <w:t xml:space="preserve"> - 23 / 2 / 2008م.</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صحيفة الحياة 30/9/2003م، وانظر: </w:t>
      </w:r>
      <w:hyperlink r:id="rId13" w:history="1">
        <w:r w:rsidRPr="003A4101">
          <w:rPr>
            <w:rFonts w:ascii="Arabic Typesetting" w:hAnsi="Arabic Typesetting" w:cs="Arabic Typesetting"/>
            <w:sz w:val="44"/>
            <w:szCs w:val="44"/>
            <w:rtl/>
          </w:rPr>
          <w:t>عبدالله عمر خياط</w:t>
        </w:r>
      </w:hyperlink>
      <w:r w:rsidRPr="003A4101">
        <w:rPr>
          <w:rFonts w:ascii="Arabic Typesetting" w:hAnsi="Arabic Typesetting" w:cs="Arabic Typesetting"/>
          <w:sz w:val="44"/>
          <w:szCs w:val="44"/>
          <w:rtl/>
        </w:rPr>
        <w:t xml:space="preserve"> - « </w:t>
      </w:r>
      <w:hyperlink r:id="rId14" w:history="1">
        <w:r w:rsidRPr="003A4101">
          <w:rPr>
            <w:rFonts w:ascii="Arabic Typesetting" w:hAnsi="Arabic Typesetting" w:cs="Arabic Typesetting"/>
            <w:sz w:val="44"/>
            <w:szCs w:val="44"/>
            <w:rtl/>
          </w:rPr>
          <w:t>جريدة عكاظ</w:t>
        </w:r>
      </w:hyperlink>
      <w:r w:rsidRPr="003A4101">
        <w:rPr>
          <w:rFonts w:ascii="Arabic Typesetting" w:hAnsi="Arabic Typesetting" w:cs="Arabic Typesetting"/>
          <w:sz w:val="44"/>
          <w:szCs w:val="44"/>
          <w:rtl/>
        </w:rPr>
        <w:t xml:space="preserve"> » - 4 / 1 / 2009م.</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Pr>
          <w:rFonts w:ascii="Arabic Typesetting" w:hAnsi="Arabic Typesetting" w:cs="Arabic Typesetting" w:hint="cs"/>
          <w:sz w:val="44"/>
          <w:szCs w:val="44"/>
          <w:rtl/>
        </w:rPr>
        <w:t xml:space="preserve">مجموع </w:t>
      </w:r>
      <w:r w:rsidRPr="003A4101">
        <w:rPr>
          <w:rFonts w:ascii="Arabic Typesetting" w:hAnsi="Arabic Typesetting" w:cs="Arabic Typesetting"/>
          <w:sz w:val="44"/>
          <w:szCs w:val="44"/>
          <w:rtl/>
        </w:rPr>
        <w:t>فتاوى ابن تيمية.</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الكافي</w:t>
      </w:r>
      <w:r>
        <w:rPr>
          <w:rFonts w:ascii="Arabic Typesetting" w:hAnsi="Arabic Typesetting" w:cs="Arabic Typesetting" w:hint="cs"/>
          <w:sz w:val="44"/>
          <w:szCs w:val="44"/>
          <w:rtl/>
        </w:rPr>
        <w:t xml:space="preserve"> للكليني</w:t>
      </w:r>
      <w:r w:rsidRPr="003A4101">
        <w:rPr>
          <w:rFonts w:ascii="Arabic Typesetting" w:hAnsi="Arabic Typesetting" w:cs="Arabic Typesetting"/>
          <w:sz w:val="44"/>
          <w:szCs w:val="44"/>
          <w:rtl/>
        </w:rPr>
        <w:t>.</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المذهب - أو – والوطن، </w:t>
      </w:r>
      <w:hyperlink r:id="rId15" w:history="1">
        <w:r w:rsidRPr="003A4101">
          <w:rPr>
            <w:rFonts w:ascii="Arabic Typesetting" w:hAnsi="Arabic Typesetting" w:cs="Arabic Typesetting"/>
            <w:sz w:val="44"/>
            <w:szCs w:val="44"/>
            <w:rtl/>
          </w:rPr>
          <w:t>شبكة راصد الإخبارية</w:t>
        </w:r>
      </w:hyperlink>
      <w:r w:rsidRPr="003A4101">
        <w:rPr>
          <w:rFonts w:ascii="Arabic Typesetting" w:hAnsi="Arabic Typesetting" w:cs="Arabic Typesetting"/>
          <w:sz w:val="44"/>
          <w:szCs w:val="44"/>
          <w:rtl/>
        </w:rPr>
        <w:t xml:space="preserve"> - « كفاح عبدالله النهاش » - 12 / 8 / 2007م .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المذهب أو الوطن.. لمن ولاء شيعة السعودية؟،</w:t>
      </w:r>
      <w:hyperlink r:id="rId16" w:history="1">
        <w:r w:rsidRPr="003A4101">
          <w:rPr>
            <w:rFonts w:ascii="Arabic Typesetting" w:hAnsi="Arabic Typesetting" w:cs="Arabic Typesetting"/>
            <w:sz w:val="44"/>
            <w:szCs w:val="44"/>
            <w:rtl/>
          </w:rPr>
          <w:t>إسلام أون لاين</w:t>
        </w:r>
      </w:hyperlink>
      <w:r w:rsidRPr="003A4101">
        <w:rPr>
          <w:rFonts w:ascii="Arabic Typesetting" w:hAnsi="Arabic Typesetting" w:cs="Arabic Typesetting"/>
          <w:sz w:val="44"/>
          <w:szCs w:val="44"/>
          <w:rtl/>
        </w:rPr>
        <w:t xml:space="preserve"> - « عبد الفتاح مغاوري » - 21 / 3 / 2007م.</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المذهب والوطن</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w:t>
      </w:r>
      <w:r>
        <w:rPr>
          <w:rFonts w:ascii="Arabic Typesetting" w:hAnsi="Arabic Typesetting" w:cs="Arabic Typesetting" w:hint="cs"/>
          <w:sz w:val="44"/>
          <w:szCs w:val="44"/>
          <w:rtl/>
        </w:rPr>
        <w:t xml:space="preserve">الطبعة </w:t>
      </w:r>
      <w:r w:rsidRPr="003A4101">
        <w:rPr>
          <w:rFonts w:ascii="Arabic Typesetting" w:hAnsi="Arabic Typesetting" w:cs="Arabic Typesetting"/>
          <w:sz w:val="44"/>
          <w:szCs w:val="44"/>
          <w:rtl/>
        </w:rPr>
        <w:t>الأولى باللغة العربية عام  1427هـ، 2006م، المؤسسة العربية للدراسات والنشر</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بيروت، والطبعة الثانية 1429هـ، 2008م، أطياف للنشر والتوزيع، القطيف - السعودية.</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مسئولية المرأة، حسن الصفار،دار البيان العربي - لبنان، بيروت،الثالثة،</w:t>
      </w:r>
      <w:r w:rsidRPr="003A4101">
        <w:rPr>
          <w:rFonts w:ascii="Arabic Typesetting" w:hAnsi="Arabic Typesetting" w:cs="Arabic Typesetting"/>
          <w:sz w:val="44"/>
          <w:szCs w:val="44"/>
        </w:rPr>
        <w:t>1412</w:t>
      </w:r>
      <w:r w:rsidRPr="003A4101">
        <w:rPr>
          <w:rFonts w:ascii="Arabic Typesetting" w:hAnsi="Arabic Typesetting" w:cs="Arabic Typesetting"/>
          <w:sz w:val="44"/>
          <w:szCs w:val="44"/>
          <w:rtl/>
        </w:rPr>
        <w:t>هـ.</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lastRenderedPageBreak/>
        <w:t xml:space="preserve"> معرفة النفس، حسن الصفار،دار البيان العربي - لبنان، بيروت،الأولى،</w:t>
      </w:r>
      <w:r w:rsidRPr="003A4101">
        <w:rPr>
          <w:rFonts w:ascii="Arabic Typesetting" w:hAnsi="Arabic Typesetting" w:cs="Arabic Typesetting"/>
          <w:sz w:val="44"/>
          <w:szCs w:val="44"/>
        </w:rPr>
        <w:t>1412</w:t>
      </w:r>
      <w:r w:rsidRPr="003A4101">
        <w:rPr>
          <w:rFonts w:ascii="Arabic Typesetting" w:hAnsi="Arabic Typesetting" w:cs="Arabic Typesetting"/>
          <w:sz w:val="44"/>
          <w:szCs w:val="44"/>
          <w:rtl/>
        </w:rPr>
        <w:t>هـ.</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مقال: </w:t>
      </w:r>
      <w:hyperlink r:id="rId17" w:history="1">
        <w:r w:rsidRPr="003A4101">
          <w:rPr>
            <w:rFonts w:ascii="Arabic Typesetting" w:hAnsi="Arabic Typesetting" w:cs="Arabic Typesetting"/>
            <w:sz w:val="44"/>
            <w:szCs w:val="44"/>
            <w:rtl/>
          </w:rPr>
          <w:t>د. محمد حلمي عبد الوهاب</w:t>
        </w:r>
      </w:hyperlink>
      <w:r w:rsidRPr="003A4101">
        <w:rPr>
          <w:rFonts w:ascii="Arabic Typesetting" w:hAnsi="Arabic Typesetting" w:cs="Arabic Typesetting"/>
          <w:sz w:val="44"/>
          <w:szCs w:val="44"/>
          <w:rtl/>
        </w:rPr>
        <w:t xml:space="preserve">  : مجلة "رواق عربي" العدد 48  ، 18 / 11 / 2008م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ملحق الرسالة بتاريخ 24/8/1425هـ..</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 ملحق الرسالة بجريدة المدينة</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المكاشافات مع الصفار، الجمعة 17 شعبان 1425هـ (1 أكتوبر 2004م)، حوار: عبد العزيز محمد قاسم.</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الموقع الرسمي لحسن الصفار، «</w:t>
      </w:r>
      <w:hyperlink r:id="rId18" w:history="1">
        <w:r w:rsidRPr="003A4101">
          <w:rPr>
            <w:rFonts w:ascii="Arabic Typesetting" w:hAnsi="Arabic Typesetting" w:cs="Arabic Typesetting"/>
            <w:sz w:val="44"/>
            <w:szCs w:val="44"/>
            <w:u w:val="single"/>
            <w:rtl/>
          </w:rPr>
          <w:t>السيرة الذاتية المفصلة</w:t>
        </w:r>
      </w:hyperlink>
      <w:r w:rsidRPr="003A4101">
        <w:rPr>
          <w:rFonts w:ascii="Arabic Typesetting" w:hAnsi="Arabic Typesetting" w:cs="Arabic Typesetting"/>
          <w:sz w:val="44"/>
          <w:szCs w:val="44"/>
          <w:rtl/>
        </w:rPr>
        <w:t xml:space="preserve">».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 xml:space="preserve">موقع فيصل نور.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نحو علاقة أفضل بين السلفيين والشيعة</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حسن موسى الصف</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ار</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دار الواحة للطباعة والنشر والتوزيع</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بيروت 1425ه 2002م .</w:t>
      </w:r>
    </w:p>
    <w:p w:rsidR="00752633" w:rsidRPr="003A4101" w:rsidRDefault="00752633" w:rsidP="00752633">
      <w:pPr>
        <w:pStyle w:val="NormalWeb"/>
        <w:numPr>
          <w:ilvl w:val="0"/>
          <w:numId w:val="3"/>
        </w:numPr>
        <w:shd w:val="clear" w:color="auto" w:fill="FFFFFF"/>
        <w:bidi/>
        <w:jc w:val="both"/>
        <w:rPr>
          <w:rFonts w:ascii="Arabic Typesetting" w:hAnsi="Arabic Typesetting" w:cs="Arabic Typesetting"/>
          <w:sz w:val="44"/>
          <w:szCs w:val="44"/>
        </w:rPr>
      </w:pPr>
      <w:r w:rsidRPr="003A4101">
        <w:rPr>
          <w:rFonts w:ascii="Arabic Typesetting" w:hAnsi="Arabic Typesetting" w:cs="Arabic Typesetting"/>
          <w:sz w:val="44"/>
          <w:szCs w:val="44"/>
          <w:rtl/>
        </w:rPr>
        <w:t>نهج التعايش والتسامح</w:t>
      </w:r>
      <w:r>
        <w:rPr>
          <w:rFonts w:ascii="Arabic Typesetting" w:hAnsi="Arabic Typesetting" w:cs="Arabic Typesetting" w:hint="cs"/>
          <w:sz w:val="44"/>
          <w:szCs w:val="44"/>
          <w:rtl/>
        </w:rPr>
        <w:t>،</w:t>
      </w:r>
      <w:r w:rsidRPr="003A4101">
        <w:rPr>
          <w:rFonts w:ascii="Arabic Typesetting" w:hAnsi="Arabic Typesetting" w:cs="Arabic Typesetting"/>
          <w:sz w:val="44"/>
          <w:szCs w:val="44"/>
          <w:rtl/>
        </w:rPr>
        <w:t xml:space="preserve"> رؤية قرآنية،</w:t>
      </w:r>
      <w:hyperlink r:id="rId19" w:history="1">
        <w:r w:rsidRPr="003A4101">
          <w:rPr>
            <w:rFonts w:ascii="Arabic Typesetting" w:hAnsi="Arabic Typesetting" w:cs="Arabic Typesetting"/>
            <w:sz w:val="44"/>
            <w:szCs w:val="44"/>
            <w:rtl/>
            <w:lang w:eastAsia="ar-SA"/>
          </w:rPr>
          <w:t xml:space="preserve"> حسن الصفار</w:t>
        </w:r>
      </w:hyperlink>
      <w:r w:rsidRPr="003A4101">
        <w:rPr>
          <w:rFonts w:ascii="Arabic Typesetting" w:hAnsi="Arabic Typesetting" w:cs="Arabic Typesetting"/>
          <w:sz w:val="44"/>
          <w:szCs w:val="44"/>
          <w:rtl/>
          <w:lang w:eastAsia="ar-SA"/>
        </w:rPr>
        <w:t xml:space="preserve"> - « </w:t>
      </w:r>
      <w:hyperlink r:id="rId20" w:history="1">
        <w:r w:rsidRPr="003A4101">
          <w:rPr>
            <w:rFonts w:ascii="Arabic Typesetting" w:hAnsi="Arabic Typesetting" w:cs="Arabic Typesetting"/>
            <w:sz w:val="44"/>
            <w:szCs w:val="44"/>
            <w:rtl/>
            <w:lang w:eastAsia="ar-SA"/>
          </w:rPr>
          <w:t>جريدة الدار الكويتية</w:t>
        </w:r>
      </w:hyperlink>
      <w:r w:rsidRPr="003A4101">
        <w:rPr>
          <w:rFonts w:ascii="Arabic Typesetting" w:hAnsi="Arabic Typesetting" w:cs="Arabic Typesetting"/>
          <w:sz w:val="44"/>
          <w:szCs w:val="44"/>
          <w:rtl/>
          <w:lang w:eastAsia="ar-SA"/>
        </w:rPr>
        <w:t xml:space="preserve"> » - 25 / 2 / 2010م</w:t>
      </w:r>
      <w:r w:rsidRPr="003A4101">
        <w:rPr>
          <w:rFonts w:ascii="Arabic Typesetting" w:hAnsi="Arabic Typesetting" w:cs="Arabic Typesetting"/>
          <w:sz w:val="44"/>
          <w:szCs w:val="44"/>
          <w:rtl/>
        </w:rPr>
        <w:t>.</w:t>
      </w:r>
    </w:p>
    <w:p w:rsidR="00752633" w:rsidRDefault="00752633" w:rsidP="00752633">
      <w:pPr>
        <w:pStyle w:val="NormalWeb"/>
        <w:numPr>
          <w:ilvl w:val="0"/>
          <w:numId w:val="3"/>
        </w:numPr>
        <w:shd w:val="clear" w:color="auto" w:fill="FFFFFF"/>
        <w:bidi/>
        <w:jc w:val="both"/>
        <w:rPr>
          <w:rFonts w:ascii="Arabic Typesetting" w:hAnsi="Arabic Typesetting" w:cs="Arabic Typesetting" w:hint="cs"/>
          <w:sz w:val="44"/>
          <w:szCs w:val="44"/>
        </w:rPr>
      </w:pPr>
      <w:hyperlink r:id="rId21" w:history="1">
        <w:r w:rsidRPr="003A4101">
          <w:rPr>
            <w:rFonts w:ascii="Arabic Typesetting" w:hAnsi="Arabic Typesetting" w:cs="Arabic Typesetting"/>
            <w:sz w:val="44"/>
            <w:szCs w:val="44"/>
            <w:rtl/>
          </w:rPr>
          <w:t>وكالة ال</w:t>
        </w:r>
        <w:r>
          <w:rPr>
            <w:rFonts w:ascii="Arabic Typesetting" w:hAnsi="Arabic Typesetting" w:cs="Arabic Typesetting" w:hint="cs"/>
            <w:sz w:val="44"/>
            <w:szCs w:val="44"/>
            <w:rtl/>
          </w:rPr>
          <w:t>أ</w:t>
        </w:r>
        <w:r w:rsidRPr="003A4101">
          <w:rPr>
            <w:rFonts w:ascii="Arabic Typesetting" w:hAnsi="Arabic Typesetting" w:cs="Arabic Typesetting"/>
            <w:sz w:val="44"/>
            <w:szCs w:val="44"/>
            <w:rtl/>
          </w:rPr>
          <w:t xml:space="preserve">نباء القرآنية العالمية </w:t>
        </w:r>
      </w:hyperlink>
      <w:r w:rsidRPr="003A4101">
        <w:rPr>
          <w:rFonts w:ascii="Arabic Typesetting" w:hAnsi="Arabic Typesetting" w:cs="Arabic Typesetting"/>
          <w:sz w:val="44"/>
          <w:szCs w:val="44"/>
          <w:rtl/>
        </w:rPr>
        <w:t xml:space="preserve"> - 11 / 10 / 2008م - 6:27 م.</w:t>
      </w:r>
    </w:p>
    <w:p w:rsidR="00752633" w:rsidRDefault="00752633" w:rsidP="00752633">
      <w:pPr>
        <w:pStyle w:val="NormalWeb"/>
        <w:bidi/>
        <w:ind w:firstLine="720"/>
        <w:jc w:val="center"/>
        <w:rPr>
          <w:rFonts w:ascii="Arabic Typesetting" w:hAnsi="Arabic Typesetting" w:cs="Arabic Typesetting" w:hint="cs"/>
          <w:sz w:val="44"/>
          <w:szCs w:val="44"/>
          <w:rtl/>
        </w:rPr>
      </w:pPr>
      <w:r>
        <w:rPr>
          <w:rFonts w:ascii="Arabic Typesetting" w:hAnsi="Arabic Typesetting" w:cs="Arabic Typesetting"/>
          <w:sz w:val="44"/>
          <w:szCs w:val="44"/>
          <w:rtl/>
        </w:rPr>
        <w:br w:type="page"/>
      </w:r>
      <w:r>
        <w:rPr>
          <w:rFonts w:ascii="Arabic Typesetting" w:hAnsi="Arabic Typesetting" w:cs="Arabic Typesetting" w:hint="cs"/>
          <w:sz w:val="44"/>
          <w:szCs w:val="44"/>
          <w:rtl/>
        </w:rPr>
        <w:lastRenderedPageBreak/>
        <w:t>فهرس الموضوعات</w:t>
      </w:r>
    </w:p>
    <w:p w:rsidR="00752633" w:rsidRPr="003A4101" w:rsidRDefault="00752633" w:rsidP="00752633">
      <w:pPr>
        <w:rPr>
          <w:rFonts w:ascii="Arabic Typesetting" w:hAnsi="Arabic Typesetting" w:cs="Arabic Typesetting"/>
          <w:color w:val="auto"/>
          <w:sz w:val="44"/>
          <w:szCs w:val="44"/>
          <w:rtl/>
        </w:rPr>
      </w:pPr>
      <w:r>
        <w:rPr>
          <w:rFonts w:ascii="Arabic Typesetting" w:hAnsi="Arabic Typesetting" w:cs="Arabic Typesetting" w:hint="cs"/>
          <w:color w:val="auto"/>
          <w:sz w:val="44"/>
          <w:szCs w:val="44"/>
          <w:rtl/>
        </w:rPr>
        <w:t>ال</w:t>
      </w:r>
      <w:r w:rsidRPr="003A4101">
        <w:rPr>
          <w:rFonts w:ascii="Arabic Typesetting" w:hAnsi="Arabic Typesetting" w:cs="Arabic Typesetting"/>
          <w:color w:val="auto"/>
          <w:sz w:val="44"/>
          <w:szCs w:val="44"/>
          <w:rtl/>
        </w:rPr>
        <w:t>مقدمة</w:t>
      </w:r>
      <w:r>
        <w:rPr>
          <w:rFonts w:ascii="Arabic Typesetting" w:hAnsi="Arabic Typesetting" w:cs="Arabic Typesetting" w:hint="cs"/>
          <w:color w:val="auto"/>
          <w:sz w:val="44"/>
          <w:szCs w:val="44"/>
          <w:rtl/>
        </w:rPr>
        <w:t>...................................................................................2</w:t>
      </w:r>
      <w:r w:rsidRPr="003A4101">
        <w:rPr>
          <w:rFonts w:ascii="Arabic Typesetting" w:hAnsi="Arabic Typesetting" w:cs="Arabic Typesetting"/>
          <w:color w:val="auto"/>
          <w:sz w:val="44"/>
          <w:szCs w:val="44"/>
          <w:rtl/>
        </w:rPr>
        <w:t xml:space="preserve"> </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الأول: التعريف بالصفّار وجهوده الدعوية في المنطقة.</w:t>
      </w:r>
      <w:r>
        <w:rPr>
          <w:rFonts w:ascii="Arabic Typesetting" w:hAnsi="Arabic Typesetting" w:cs="Arabic Typesetting" w:hint="cs"/>
          <w:color w:val="auto"/>
          <w:sz w:val="44"/>
          <w:szCs w:val="44"/>
          <w:rtl/>
        </w:rPr>
        <w:t>...................3</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الثاني: معالم دعوة الصفار (الوجه والوجه الآخر).</w:t>
      </w:r>
      <w:r>
        <w:rPr>
          <w:rFonts w:ascii="Arabic Typesetting" w:hAnsi="Arabic Typesetting" w:cs="Arabic Typesetting" w:hint="cs"/>
          <w:color w:val="auto"/>
          <w:sz w:val="44"/>
          <w:szCs w:val="44"/>
          <w:rtl/>
        </w:rPr>
        <w:t>................7</w:t>
      </w:r>
    </w:p>
    <w:p w:rsidR="00752633" w:rsidRPr="003A4101" w:rsidRDefault="00752633" w:rsidP="00752633">
      <w:pPr>
        <w:rPr>
          <w:rFonts w:ascii="Arabic Typesetting" w:hAnsi="Arabic Typesetting" w:cs="Arabic Typesetting"/>
          <w:color w:val="auto"/>
          <w:sz w:val="44"/>
          <w:szCs w:val="44"/>
          <w:rtl/>
        </w:rPr>
      </w:pPr>
      <w:r w:rsidRPr="003A4101">
        <w:rPr>
          <w:rFonts w:ascii="Arabic Typesetting" w:hAnsi="Arabic Typesetting" w:cs="Arabic Typesetting"/>
          <w:color w:val="auto"/>
          <w:sz w:val="44"/>
          <w:szCs w:val="44"/>
          <w:rtl/>
        </w:rPr>
        <w:t>المبحث الثالث: ملامح آر</w:t>
      </w:r>
      <w:r>
        <w:rPr>
          <w:rFonts w:ascii="Arabic Typesetting" w:hAnsi="Arabic Typesetting" w:cs="Arabic Typesetting" w:hint="cs"/>
          <w:color w:val="auto"/>
          <w:sz w:val="44"/>
          <w:szCs w:val="44"/>
          <w:rtl/>
        </w:rPr>
        <w:t>ائه</w:t>
      </w:r>
      <w:r w:rsidRPr="003A4101">
        <w:rPr>
          <w:rFonts w:ascii="Arabic Typesetting" w:hAnsi="Arabic Typesetting" w:cs="Arabic Typesetting"/>
          <w:color w:val="auto"/>
          <w:sz w:val="44"/>
          <w:szCs w:val="44"/>
          <w:rtl/>
        </w:rPr>
        <w:t xml:space="preserve"> العقدية مقارنة بالمتقدمين في المذهب.</w:t>
      </w:r>
      <w:r>
        <w:rPr>
          <w:rFonts w:ascii="Arabic Typesetting" w:hAnsi="Arabic Typesetting" w:cs="Arabic Typesetting" w:hint="cs"/>
          <w:color w:val="auto"/>
          <w:sz w:val="44"/>
          <w:szCs w:val="44"/>
          <w:rtl/>
        </w:rPr>
        <w:t>..............16</w:t>
      </w:r>
    </w:p>
    <w:p w:rsidR="00752633" w:rsidRDefault="00752633" w:rsidP="00752633">
      <w:pPr>
        <w:rPr>
          <w:rFonts w:ascii="Arabic Typesetting" w:hAnsi="Arabic Typesetting" w:cs="Arabic Typesetting" w:hint="cs"/>
          <w:color w:val="auto"/>
          <w:sz w:val="44"/>
          <w:szCs w:val="44"/>
          <w:rtl/>
        </w:rPr>
      </w:pPr>
      <w:r w:rsidRPr="003A4101">
        <w:rPr>
          <w:rFonts w:ascii="Arabic Typesetting" w:hAnsi="Arabic Typesetting" w:cs="Arabic Typesetting"/>
          <w:color w:val="auto"/>
          <w:sz w:val="44"/>
          <w:szCs w:val="44"/>
          <w:rtl/>
        </w:rPr>
        <w:t>الخاتمة.</w:t>
      </w:r>
      <w:r>
        <w:rPr>
          <w:rFonts w:ascii="Arabic Typesetting" w:hAnsi="Arabic Typesetting" w:cs="Arabic Typesetting" w:hint="cs"/>
          <w:color w:val="auto"/>
          <w:sz w:val="44"/>
          <w:szCs w:val="44"/>
          <w:rtl/>
        </w:rPr>
        <w:t>.................................................................25</w:t>
      </w:r>
    </w:p>
    <w:p w:rsidR="00752633" w:rsidRDefault="00752633" w:rsidP="00752633">
      <w:pPr>
        <w:rPr>
          <w:rFonts w:ascii="Arabic Typesetting" w:hAnsi="Arabic Typesetting" w:cs="Arabic Typesetting" w:hint="cs"/>
          <w:color w:val="auto"/>
          <w:sz w:val="44"/>
          <w:szCs w:val="44"/>
          <w:rtl/>
        </w:rPr>
      </w:pPr>
      <w:r>
        <w:rPr>
          <w:rFonts w:ascii="Arabic Typesetting" w:hAnsi="Arabic Typesetting" w:cs="Arabic Typesetting" w:hint="cs"/>
          <w:color w:val="auto"/>
          <w:sz w:val="44"/>
          <w:szCs w:val="44"/>
          <w:rtl/>
        </w:rPr>
        <w:t>المراجع............................................26</w:t>
      </w:r>
    </w:p>
    <w:p w:rsidR="00752633" w:rsidRPr="003A4101" w:rsidRDefault="00752633" w:rsidP="00752633">
      <w:pPr>
        <w:rPr>
          <w:rFonts w:ascii="Arabic Typesetting" w:hAnsi="Arabic Typesetting" w:cs="Arabic Typesetting"/>
          <w:color w:val="auto"/>
          <w:sz w:val="44"/>
          <w:szCs w:val="44"/>
          <w:rtl/>
        </w:rPr>
      </w:pPr>
      <w:r>
        <w:rPr>
          <w:rFonts w:ascii="Arabic Typesetting" w:hAnsi="Arabic Typesetting" w:cs="Arabic Typesetting" w:hint="cs"/>
          <w:color w:val="auto"/>
          <w:sz w:val="44"/>
          <w:szCs w:val="44"/>
          <w:rtl/>
        </w:rPr>
        <w:t>الفهارس.................................................28</w:t>
      </w:r>
    </w:p>
    <w:p w:rsidR="00752633" w:rsidRPr="003A4101" w:rsidRDefault="00752633" w:rsidP="00752633">
      <w:pPr>
        <w:pStyle w:val="NormalWeb"/>
        <w:bidi/>
        <w:ind w:firstLine="720"/>
        <w:jc w:val="both"/>
        <w:rPr>
          <w:rFonts w:ascii="Arabic Typesetting" w:hAnsi="Arabic Typesetting" w:cs="Arabic Typesetting"/>
          <w:sz w:val="44"/>
          <w:szCs w:val="44"/>
          <w:rtl/>
        </w:rPr>
      </w:pPr>
    </w:p>
    <w:p w:rsidR="00752633" w:rsidRPr="003A4101" w:rsidRDefault="00752633" w:rsidP="00752633">
      <w:pPr>
        <w:pStyle w:val="NormalWeb"/>
        <w:shd w:val="clear" w:color="auto" w:fill="FFFFFF"/>
        <w:bidi/>
        <w:ind w:left="814"/>
        <w:jc w:val="both"/>
        <w:rPr>
          <w:rFonts w:ascii="Arabic Typesetting" w:hAnsi="Arabic Typesetting" w:cs="Arabic Typesetting"/>
          <w:sz w:val="44"/>
          <w:szCs w:val="44"/>
          <w:rtl/>
        </w:rPr>
      </w:pPr>
    </w:p>
    <w:p w:rsidR="00752633" w:rsidRPr="003A4101" w:rsidRDefault="00752633" w:rsidP="00752633">
      <w:pPr>
        <w:pStyle w:val="NormalWeb"/>
        <w:bidi/>
        <w:ind w:firstLine="720"/>
        <w:jc w:val="both"/>
        <w:rPr>
          <w:rFonts w:ascii="Arabic Typesetting" w:hAnsi="Arabic Typesetting" w:cs="Arabic Typesetting"/>
          <w:sz w:val="44"/>
          <w:szCs w:val="44"/>
          <w:rtl/>
        </w:rPr>
      </w:pPr>
    </w:p>
    <w:p w:rsidR="00E434AF" w:rsidRDefault="00E434AF" w:rsidP="00752633"/>
    <w:sectPr w:rsidR="00E434AF" w:rsidSect="00DF0BCC">
      <w:footerReference w:type="even" r:id="rId22"/>
      <w:footerReference w:type="default" r:id="rId23"/>
      <w:pgSz w:w="11906" w:h="16838"/>
      <w:pgMar w:top="1418" w:right="1418" w:bottom="1170" w:left="1418" w:header="720" w:footer="720" w:gutter="567"/>
      <w:cols w:space="708"/>
      <w:bidi/>
      <w:rtlGutter/>
      <w:docGrid w:linePitch="49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862" w:rsidRDefault="00160862" w:rsidP="00752633">
      <w:r>
        <w:separator/>
      </w:r>
    </w:p>
  </w:endnote>
  <w:endnote w:type="continuationSeparator" w:id="1">
    <w:p w:rsidR="00160862" w:rsidRDefault="00160862" w:rsidP="00752633">
      <w:r>
        <w:continuationSeparator/>
      </w:r>
    </w:p>
  </w:endnote>
</w:endnotes>
</file>

<file path=word/fontTable.xml><?xml version="1.0" encoding="utf-8"?>
<w:fonts xmlns:r="http://schemas.openxmlformats.org/officeDocument/2006/relationships" xmlns:w="http://schemas.openxmlformats.org/wordprocessingml/2006/main">
  <w:font w:name="Arabic Typesetting">
    <w:panose1 w:val="03020402040406030203"/>
    <w:charset w:val="00"/>
    <w:family w:val="script"/>
    <w:pitch w:val="variable"/>
    <w:sig w:usb0="A000206F" w:usb1="C0000000" w:usb2="00000008" w:usb3="00000000" w:csb0="000000D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lotus">
    <w:altName w:val="Times New Roman"/>
    <w:charset w:val="00"/>
    <w:family w:val="auto"/>
    <w:pitch w:val="variable"/>
    <w:sig w:usb0="00000000"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DecoType Naskh Variants">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AE4" w:rsidRDefault="00160862" w:rsidP="00387EF0">
    <w:pPr>
      <w:pStyle w:val="Footer"/>
      <w:framePr w:wrap="around" w:vAnchor="text" w:hAnchor="text" w:y="1"/>
      <w:rPr>
        <w:rStyle w:val="PageNumber"/>
      </w:rPr>
    </w:pPr>
    <w:r>
      <w:rPr>
        <w:rStyle w:val="PageNumber"/>
      </w:rPr>
      <w:fldChar w:fldCharType="begin"/>
    </w:r>
    <w:r>
      <w:rPr>
        <w:rStyle w:val="PageNumber"/>
      </w:rPr>
      <w:instrText xml:space="preserve">PAGE  </w:instrText>
    </w:r>
    <w:r>
      <w:rPr>
        <w:rStyle w:val="PageNumber"/>
      </w:rPr>
      <w:fldChar w:fldCharType="end"/>
    </w:r>
  </w:p>
  <w:p w:rsidR="00650AE4" w:rsidRDefault="00160862" w:rsidP="008619D7">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AE4" w:rsidRDefault="00160862" w:rsidP="00387EF0">
    <w:pPr>
      <w:pStyle w:val="Footer"/>
      <w:framePr w:wrap="around" w:vAnchor="text" w:hAnchor="text" w:y="1"/>
      <w:rPr>
        <w:rStyle w:val="PageNumber"/>
      </w:rPr>
    </w:pPr>
    <w:r>
      <w:rPr>
        <w:rStyle w:val="PageNumber"/>
      </w:rPr>
      <w:fldChar w:fldCharType="begin"/>
    </w:r>
    <w:r>
      <w:rPr>
        <w:rStyle w:val="PageNumber"/>
      </w:rPr>
      <w:instrText xml:space="preserve">PAGE  </w:instrText>
    </w:r>
    <w:r>
      <w:rPr>
        <w:rStyle w:val="PageNumber"/>
      </w:rPr>
      <w:fldChar w:fldCharType="separate"/>
    </w:r>
    <w:r w:rsidR="00752633">
      <w:rPr>
        <w:rStyle w:val="PageNumber"/>
        <w:noProof/>
      </w:rPr>
      <w:t>2</w:t>
    </w:r>
    <w:r>
      <w:rPr>
        <w:rStyle w:val="PageNumber"/>
      </w:rPr>
      <w:fldChar w:fldCharType="end"/>
    </w:r>
  </w:p>
  <w:p w:rsidR="00650AE4" w:rsidRDefault="00160862" w:rsidP="008619D7">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862" w:rsidRDefault="00160862" w:rsidP="00752633">
      <w:r>
        <w:separator/>
      </w:r>
    </w:p>
  </w:footnote>
  <w:footnote w:type="continuationSeparator" w:id="1">
    <w:p w:rsidR="00160862" w:rsidRDefault="00160862" w:rsidP="00752633">
      <w:r>
        <w:continuationSeparator/>
      </w:r>
    </w:p>
  </w:footnote>
  <w:footnote w:id="2">
    <w:p w:rsidR="00752633" w:rsidRPr="003A4101" w:rsidRDefault="00752633" w:rsidP="00752633">
      <w:pPr>
        <w:widowControl/>
        <w:shd w:val="clear" w:color="auto" w:fill="FFFFFF"/>
        <w:ind w:firstLine="0"/>
        <w:rPr>
          <w:rFonts w:ascii="Arabic Typesetting" w:hAnsi="Arabic Typesetting" w:cs="Arabic Typesetting"/>
          <w:color w:val="auto"/>
          <w:sz w:val="28"/>
          <w:szCs w:val="28"/>
        </w:rPr>
      </w:pPr>
      <w:r w:rsidRPr="003A4101">
        <w:rPr>
          <w:rFonts w:ascii="Arabic Typesetting" w:hAnsi="Arabic Typesetting" w:cs="Arabic Typesetting"/>
          <w:color w:val="auto"/>
          <w:sz w:val="28"/>
          <w:szCs w:val="28"/>
          <w:rtl/>
        </w:rPr>
        <w:t xml:space="preserve">           (</w:t>
      </w:r>
      <w:r w:rsidRPr="003A4101">
        <w:rPr>
          <w:rFonts w:ascii="Arabic Typesetting" w:hAnsi="Arabic Typesetting" w:cs="Arabic Typesetting"/>
          <w:color w:val="auto"/>
          <w:sz w:val="28"/>
          <w:szCs w:val="28"/>
          <w:rtl/>
        </w:rPr>
        <w:footnoteRef/>
      </w:r>
      <w:r w:rsidRPr="003A4101">
        <w:rPr>
          <w:rFonts w:ascii="Arabic Typesetting" w:hAnsi="Arabic Typesetting" w:cs="Arabic Typesetting"/>
          <w:color w:val="auto"/>
          <w:sz w:val="28"/>
          <w:szCs w:val="28"/>
          <w:rtl/>
        </w:rPr>
        <w:t>)      لقد هاتفت الصفّار لمّا لم أجد له مؤل</w:t>
      </w:r>
      <w:r>
        <w:rPr>
          <w:rFonts w:ascii="Arabic Typesetting" w:hAnsi="Arabic Typesetting" w:cs="Arabic Typesetting" w:hint="cs"/>
          <w:color w:val="auto"/>
          <w:sz w:val="28"/>
          <w:szCs w:val="28"/>
          <w:rtl/>
        </w:rPr>
        <w:t>َّ</w:t>
      </w:r>
      <w:r w:rsidRPr="003A4101">
        <w:rPr>
          <w:rFonts w:ascii="Arabic Typesetting" w:hAnsi="Arabic Typesetting" w:cs="Arabic Typesetting"/>
          <w:color w:val="auto"/>
          <w:sz w:val="28"/>
          <w:szCs w:val="28"/>
          <w:rtl/>
        </w:rPr>
        <w:t>فاً في العقيدة الإمامية بغية الحصول على مرجع أحيل إليه في هذا المبحث، ولكنّه نفى أن يكون له كتاب بهذا الخصوص، وقال: يمكن الرجوع إلى المكاشفات في  ملحق رسالة المدينة</w:t>
      </w:r>
      <w:r>
        <w:rPr>
          <w:rFonts w:ascii="Arabic Typesetting" w:hAnsi="Arabic Typesetting" w:cs="Arabic Typesetting" w:hint="cs"/>
          <w:color w:val="auto"/>
          <w:sz w:val="28"/>
          <w:szCs w:val="28"/>
          <w:rtl/>
        </w:rPr>
        <w:t>.</w:t>
      </w:r>
    </w:p>
    <w:p w:rsidR="00752633" w:rsidRPr="003A4101" w:rsidRDefault="00752633" w:rsidP="00752633">
      <w:pPr>
        <w:pStyle w:val="FootnoteText"/>
        <w:spacing w:line="380" w:lineRule="exact"/>
        <w:ind w:left="397" w:hanging="397"/>
        <w:rPr>
          <w:rFonts w:ascii="Arabic Typesetting" w:hAnsi="Arabic Typesetting" w:cs="Arabic Typesetting"/>
          <w:color w:val="auto"/>
          <w:rtl/>
        </w:rPr>
      </w:pPr>
    </w:p>
  </w:footnote>
  <w:footnote w:id="3">
    <w:p w:rsidR="00752633" w:rsidRPr="003A4101" w:rsidRDefault="00752633" w:rsidP="00752633">
      <w:pPr>
        <w:widowControl/>
        <w:shd w:val="clear" w:color="auto" w:fill="FFFFFF"/>
        <w:ind w:firstLine="0"/>
        <w:rPr>
          <w:rFonts w:ascii="Arabic Typesetting" w:hAnsi="Arabic Typesetting" w:cs="Arabic Typesetting"/>
          <w:color w:val="auto"/>
          <w:sz w:val="28"/>
          <w:szCs w:val="28"/>
        </w:rPr>
      </w:pPr>
      <w:r w:rsidRPr="003A4101">
        <w:rPr>
          <w:rFonts w:ascii="Arabic Typesetting" w:hAnsi="Arabic Typesetting" w:cs="Arabic Typesetting"/>
          <w:color w:val="auto"/>
          <w:sz w:val="28"/>
          <w:szCs w:val="28"/>
          <w:rtl/>
        </w:rPr>
        <w:t xml:space="preserve">           (</w:t>
      </w:r>
      <w:r w:rsidRPr="003A4101">
        <w:rPr>
          <w:rFonts w:ascii="Arabic Typesetting" w:hAnsi="Arabic Typesetting" w:cs="Arabic Typesetting"/>
          <w:color w:val="auto"/>
          <w:sz w:val="28"/>
          <w:szCs w:val="28"/>
          <w:rtl/>
        </w:rPr>
        <w:footnoteRef/>
      </w:r>
      <w:r w:rsidRPr="003A4101">
        <w:rPr>
          <w:rFonts w:ascii="Arabic Typesetting" w:hAnsi="Arabic Typesetting" w:cs="Arabic Typesetting"/>
          <w:color w:val="auto"/>
          <w:sz w:val="28"/>
          <w:szCs w:val="28"/>
          <w:rtl/>
        </w:rPr>
        <w:t>)      انظر: تفصيل التعريف به: الموقع الرسمي لحسن الصفار، «</w:t>
      </w:r>
      <w:hyperlink r:id="rId1" w:history="1">
        <w:r w:rsidRPr="003A4101">
          <w:rPr>
            <w:rFonts w:ascii="Arabic Typesetting" w:hAnsi="Arabic Typesetting" w:cs="Arabic Typesetting"/>
            <w:color w:val="auto"/>
            <w:sz w:val="28"/>
            <w:szCs w:val="28"/>
            <w:u w:val="single"/>
            <w:rtl/>
          </w:rPr>
          <w:t>السيرة الذاتية المفصلة</w:t>
        </w:r>
      </w:hyperlink>
      <w:r w:rsidRPr="003A4101">
        <w:rPr>
          <w:rFonts w:ascii="Arabic Typesetting" w:hAnsi="Arabic Typesetting" w:cs="Arabic Typesetting"/>
          <w:color w:val="auto"/>
          <w:sz w:val="28"/>
          <w:szCs w:val="28"/>
          <w:rtl/>
        </w:rPr>
        <w:t>».</w:t>
      </w:r>
    </w:p>
    <w:p w:rsidR="00752633" w:rsidRPr="003A4101" w:rsidRDefault="00752633" w:rsidP="00752633">
      <w:pPr>
        <w:pStyle w:val="FootnoteText"/>
        <w:spacing w:line="380" w:lineRule="exact"/>
        <w:ind w:left="397" w:hanging="397"/>
        <w:rPr>
          <w:rFonts w:ascii="Arabic Typesetting" w:hAnsi="Arabic Typesetting" w:cs="Arabic Typesetting"/>
          <w:color w:val="auto"/>
          <w:rtl/>
        </w:rPr>
      </w:pPr>
    </w:p>
  </w:footnote>
  <w:footnote w:id="4">
    <w:p w:rsidR="00752633" w:rsidRPr="003A4101" w:rsidRDefault="00752633" w:rsidP="00752633">
      <w:pPr>
        <w:widowControl/>
        <w:shd w:val="clear" w:color="auto" w:fill="FFFFFF"/>
        <w:ind w:firstLine="0"/>
        <w:rPr>
          <w:rFonts w:ascii="Arabic Typesetting" w:hAnsi="Arabic Typesetting" w:cs="Arabic Typesetting"/>
          <w:color w:val="auto"/>
          <w:sz w:val="28"/>
          <w:szCs w:val="28"/>
        </w:rPr>
      </w:pPr>
      <w:r w:rsidRPr="003A4101">
        <w:rPr>
          <w:rFonts w:ascii="Arabic Typesetting" w:hAnsi="Arabic Typesetting" w:cs="Arabic Typesetting"/>
          <w:color w:val="auto"/>
          <w:sz w:val="28"/>
          <w:szCs w:val="28"/>
          <w:rtl/>
        </w:rPr>
        <w:t xml:space="preserve">           (</w:t>
      </w:r>
      <w:r w:rsidRPr="003A4101">
        <w:rPr>
          <w:rFonts w:ascii="Arabic Typesetting" w:hAnsi="Arabic Typesetting" w:cs="Arabic Typesetting"/>
          <w:color w:val="auto"/>
          <w:sz w:val="28"/>
          <w:szCs w:val="28"/>
          <w:rtl/>
        </w:rPr>
        <w:footnoteRef/>
      </w:r>
      <w:r w:rsidRPr="003A4101">
        <w:rPr>
          <w:rFonts w:ascii="Arabic Typesetting" w:hAnsi="Arabic Typesetting" w:cs="Arabic Typesetting"/>
          <w:color w:val="auto"/>
          <w:sz w:val="28"/>
          <w:szCs w:val="28"/>
          <w:rtl/>
        </w:rPr>
        <w:t>)      انظر: المذهب أو الوطن.. لمن ولاء شيعة السعودية؟،</w:t>
      </w:r>
      <w:hyperlink r:id="rId2" w:history="1">
        <w:r w:rsidRPr="003A4101">
          <w:rPr>
            <w:rFonts w:ascii="Arabic Typesetting" w:hAnsi="Arabic Typesetting" w:cs="Arabic Typesetting"/>
            <w:color w:val="auto"/>
            <w:sz w:val="28"/>
            <w:szCs w:val="28"/>
            <w:rtl/>
          </w:rPr>
          <w:t>إسلام أون لاين</w:t>
        </w:r>
      </w:hyperlink>
      <w:r w:rsidRPr="003A4101">
        <w:rPr>
          <w:rFonts w:ascii="Arabic Typesetting" w:hAnsi="Arabic Typesetting" w:cs="Arabic Typesetting"/>
          <w:color w:val="auto"/>
          <w:sz w:val="28"/>
          <w:szCs w:val="28"/>
          <w:rtl/>
        </w:rPr>
        <w:t xml:space="preserve"> - « عبد الفتاح مغاوري » - 21 / 3 / 2007م.وانظر:</w:t>
      </w:r>
      <w:r w:rsidRPr="003A4101">
        <w:rPr>
          <w:rFonts w:ascii="Arabic Typesetting" w:hAnsi="Arabic Typesetting" w:cs="Arabic Typesetting"/>
          <w:color w:val="auto"/>
          <w:sz w:val="28"/>
          <w:szCs w:val="28"/>
          <w:rtl/>
          <w:lang w:eastAsia="en-US"/>
        </w:rPr>
        <w:t xml:space="preserve"> المذهب - أو – والوطن، </w:t>
      </w:r>
      <w:hyperlink r:id="rId3" w:history="1">
        <w:r w:rsidRPr="003A4101">
          <w:rPr>
            <w:rFonts w:ascii="Arabic Typesetting" w:hAnsi="Arabic Typesetting" w:cs="Arabic Typesetting"/>
            <w:color w:val="auto"/>
            <w:sz w:val="28"/>
            <w:szCs w:val="28"/>
            <w:rtl/>
            <w:lang w:eastAsia="en-US"/>
          </w:rPr>
          <w:t>شبكة راصد الإخبارية</w:t>
        </w:r>
      </w:hyperlink>
      <w:r w:rsidRPr="003A4101">
        <w:rPr>
          <w:rFonts w:ascii="Arabic Typesetting" w:hAnsi="Arabic Typesetting" w:cs="Arabic Typesetting"/>
          <w:color w:val="auto"/>
          <w:sz w:val="28"/>
          <w:szCs w:val="28"/>
          <w:rtl/>
          <w:lang w:eastAsia="en-US"/>
        </w:rPr>
        <w:t xml:space="preserve"> - « كفاح عبدالله النهاش » - 12 / 8 / 2007م .</w:t>
      </w:r>
      <w:r w:rsidRPr="003A4101">
        <w:rPr>
          <w:rFonts w:ascii="Arabic Typesetting" w:hAnsi="Arabic Typesetting" w:cs="Arabic Typesetting"/>
          <w:color w:val="auto"/>
          <w:sz w:val="28"/>
          <w:szCs w:val="28"/>
          <w:rtl/>
        </w:rPr>
        <w:t xml:space="preserve"> صدرت طبعة الكتاب: المذهب والوطن الأولى باللغة العربية عام  1427هـ، 2006م، المؤسسة العربية للدراسات والنشر</w:t>
      </w:r>
      <w:r>
        <w:rPr>
          <w:rFonts w:ascii="Arabic Typesetting" w:hAnsi="Arabic Typesetting" w:cs="Arabic Typesetting" w:hint="cs"/>
          <w:color w:val="auto"/>
          <w:sz w:val="28"/>
          <w:szCs w:val="28"/>
          <w:rtl/>
        </w:rPr>
        <w:t>،</w:t>
      </w:r>
      <w:r w:rsidRPr="003A4101">
        <w:rPr>
          <w:rFonts w:ascii="Arabic Typesetting" w:hAnsi="Arabic Typesetting" w:cs="Arabic Typesetting"/>
          <w:color w:val="auto"/>
          <w:sz w:val="28"/>
          <w:szCs w:val="28"/>
          <w:rtl/>
        </w:rPr>
        <w:t xml:space="preserve"> بيروت، والطبعة الثانية 1429هـ، 2008م، أطياف للنشر والتوزيع، القطيف - السعودية.</w:t>
      </w:r>
    </w:p>
    <w:p w:rsidR="00752633" w:rsidRPr="003A4101" w:rsidRDefault="00752633" w:rsidP="00752633">
      <w:pPr>
        <w:pStyle w:val="FootnoteText"/>
        <w:spacing w:line="380" w:lineRule="exact"/>
        <w:ind w:left="397" w:hanging="397"/>
        <w:rPr>
          <w:rFonts w:ascii="Arabic Typesetting" w:hAnsi="Arabic Typesetting" w:cs="Arabic Typesetting"/>
          <w:color w:val="auto"/>
          <w:rtl/>
        </w:rPr>
      </w:pPr>
    </w:p>
  </w:footnote>
  <w:footnote w:id="5">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نحو علاقة أفضل بين السلفيين والشيعة</w:t>
      </w:r>
      <w:r>
        <w:rPr>
          <w:rFonts w:ascii="Arabic Typesetting" w:hAnsi="Arabic Typesetting" w:cs="Arabic Typesetting" w:hint="cs"/>
          <w:color w:val="auto"/>
          <w:rtl/>
        </w:rPr>
        <w:t>،</w:t>
      </w:r>
      <w:r w:rsidRPr="003A4101">
        <w:rPr>
          <w:rFonts w:ascii="Arabic Typesetting" w:hAnsi="Arabic Typesetting" w:cs="Arabic Typesetting"/>
          <w:color w:val="auto"/>
          <w:rtl/>
        </w:rPr>
        <w:t xml:space="preserve"> حسن موسى الصفار</w:t>
      </w:r>
      <w:r>
        <w:rPr>
          <w:rFonts w:ascii="Arabic Typesetting" w:hAnsi="Arabic Typesetting" w:cs="Arabic Typesetting" w:hint="cs"/>
          <w:color w:val="auto"/>
          <w:rtl/>
        </w:rPr>
        <w:t>،</w:t>
      </w:r>
      <w:r w:rsidRPr="003A4101">
        <w:rPr>
          <w:rFonts w:ascii="Arabic Typesetting" w:hAnsi="Arabic Typesetting" w:cs="Arabic Typesetting"/>
          <w:color w:val="auto"/>
          <w:rtl/>
        </w:rPr>
        <w:t xml:space="preserve"> دار الواحة للطباعة والنشر والتوزيع</w:t>
      </w:r>
      <w:r>
        <w:rPr>
          <w:rFonts w:ascii="Arabic Typesetting" w:hAnsi="Arabic Typesetting" w:cs="Arabic Typesetting" w:hint="cs"/>
          <w:color w:val="auto"/>
          <w:rtl/>
        </w:rPr>
        <w:t>،</w:t>
      </w:r>
      <w:r w:rsidRPr="003A4101">
        <w:rPr>
          <w:rFonts w:ascii="Arabic Typesetting" w:hAnsi="Arabic Typesetting" w:cs="Arabic Typesetting"/>
          <w:color w:val="auto"/>
          <w:rtl/>
        </w:rPr>
        <w:t xml:space="preserve"> بيروت 1425ه 2002م ص 49-53.</w:t>
      </w:r>
    </w:p>
  </w:footnote>
  <w:footnote w:id="6">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السلم الاجتماعي مقدماته وحمايته</w:t>
      </w:r>
      <w:r>
        <w:rPr>
          <w:rFonts w:ascii="Arabic Typesetting" w:hAnsi="Arabic Typesetting" w:cs="Arabic Typesetting" w:hint="cs"/>
          <w:color w:val="auto"/>
          <w:rtl/>
        </w:rPr>
        <w:t>،</w:t>
      </w:r>
      <w:r w:rsidRPr="003A4101">
        <w:rPr>
          <w:rFonts w:ascii="Arabic Typesetting" w:hAnsi="Arabic Typesetting" w:cs="Arabic Typesetting"/>
          <w:color w:val="auto"/>
          <w:rtl/>
        </w:rPr>
        <w:t xml:space="preserve"> حسن موسى الصفار</w:t>
      </w:r>
      <w:r>
        <w:rPr>
          <w:rFonts w:ascii="Arabic Typesetting" w:hAnsi="Arabic Typesetting" w:cs="Arabic Typesetting" w:hint="cs"/>
          <w:color w:val="auto"/>
          <w:rtl/>
        </w:rPr>
        <w:t>،</w:t>
      </w:r>
      <w:r w:rsidRPr="003A4101">
        <w:rPr>
          <w:rFonts w:ascii="Arabic Typesetting" w:hAnsi="Arabic Typesetting" w:cs="Arabic Typesetting"/>
          <w:color w:val="auto"/>
          <w:rtl/>
        </w:rPr>
        <w:t xml:space="preserve"> دار الساقي بيروت الطبعة الأولى 2002م ص 84-85.</w:t>
      </w:r>
    </w:p>
  </w:footnote>
  <w:footnote w:id="7">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xml:space="preserve">)           صحيفة الحياة 30/9/2003م، وانظر: </w:t>
      </w:r>
      <w:hyperlink r:id="rId4" w:history="1">
        <w:r w:rsidRPr="003A4101">
          <w:rPr>
            <w:rFonts w:ascii="Arabic Typesetting" w:hAnsi="Arabic Typesetting" w:cs="Arabic Typesetting"/>
            <w:color w:val="auto"/>
            <w:rtl/>
          </w:rPr>
          <w:t>عبدالله عمر خياط</w:t>
        </w:r>
      </w:hyperlink>
      <w:r w:rsidRPr="003A4101">
        <w:rPr>
          <w:rFonts w:ascii="Arabic Typesetting" w:hAnsi="Arabic Typesetting" w:cs="Arabic Typesetting"/>
          <w:color w:val="auto"/>
          <w:rtl/>
        </w:rPr>
        <w:t xml:space="preserve"> - « </w:t>
      </w:r>
      <w:hyperlink r:id="rId5" w:history="1">
        <w:r w:rsidRPr="003A4101">
          <w:rPr>
            <w:rFonts w:ascii="Arabic Typesetting" w:hAnsi="Arabic Typesetting" w:cs="Arabic Typesetting"/>
            <w:color w:val="auto"/>
            <w:rtl/>
          </w:rPr>
          <w:t>جريدة عكاظ</w:t>
        </w:r>
      </w:hyperlink>
      <w:r w:rsidRPr="003A4101">
        <w:rPr>
          <w:rFonts w:ascii="Arabic Typesetting" w:hAnsi="Arabic Typesetting" w:cs="Arabic Typesetting"/>
          <w:color w:val="auto"/>
          <w:rtl/>
        </w:rPr>
        <w:t xml:space="preserve"> » - 4 / 1 / 2009م.</w:t>
      </w:r>
    </w:p>
  </w:footnote>
  <w:footnote w:id="8">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يؤكد هذا مقال: </w:t>
      </w:r>
      <w:hyperlink r:id="rId6" w:history="1">
        <w:r w:rsidRPr="003A4101">
          <w:rPr>
            <w:rFonts w:ascii="Arabic Typesetting" w:hAnsi="Arabic Typesetting" w:cs="Arabic Typesetting"/>
            <w:sz w:val="28"/>
            <w:szCs w:val="28"/>
            <w:rtl/>
          </w:rPr>
          <w:t>د. محمد حلمي عبد الوهاب</w:t>
        </w:r>
      </w:hyperlink>
      <w:r w:rsidRPr="003A4101">
        <w:rPr>
          <w:rFonts w:ascii="Arabic Typesetting" w:hAnsi="Arabic Typesetting" w:cs="Arabic Typesetting"/>
          <w:sz w:val="28"/>
          <w:szCs w:val="28"/>
          <w:rtl/>
        </w:rPr>
        <w:t xml:space="preserve">  : مجلة "رواق عربي" العدد 48  ، 18 / 11 / 2008م . نشرت جريدة الوطن مقالاً لحمود أبو طالب بعنوان: الصفار مواطناً، وذلك في العدد (1493) الصادر الأحد 17 شهر رمضان 1425هـ (31 أكتوبر 2004م).</w:t>
      </w:r>
    </w:p>
  </w:footnote>
  <w:footnote w:id="9">
    <w:p w:rsidR="00752633" w:rsidRPr="003A4101" w:rsidRDefault="00752633" w:rsidP="00752633">
      <w:pPr>
        <w:ind w:left="313" w:hanging="360"/>
        <w:rPr>
          <w:rFonts w:ascii="Arabic Typesetting" w:hAnsi="Arabic Typesetting" w:cs="Arabic Typesetting"/>
          <w:color w:val="auto"/>
          <w:sz w:val="28"/>
          <w:szCs w:val="28"/>
          <w:rtl/>
        </w:rPr>
      </w:pPr>
      <w:r w:rsidRPr="003A4101">
        <w:rPr>
          <w:rFonts w:ascii="Arabic Typesetting" w:hAnsi="Arabic Typesetting" w:cs="Arabic Typesetting"/>
          <w:color w:val="auto"/>
          <w:sz w:val="28"/>
          <w:szCs w:val="28"/>
          <w:rtl/>
        </w:rPr>
        <w:t>(</w:t>
      </w:r>
      <w:r w:rsidRPr="003A4101">
        <w:rPr>
          <w:rFonts w:ascii="Arabic Typesetting" w:hAnsi="Arabic Typesetting" w:cs="Arabic Typesetting"/>
          <w:color w:val="auto"/>
          <w:sz w:val="28"/>
          <w:szCs w:val="28"/>
          <w:rtl/>
        </w:rPr>
        <w:footnoteRef/>
      </w:r>
      <w:r w:rsidRPr="003A4101">
        <w:rPr>
          <w:rFonts w:ascii="Arabic Typesetting" w:hAnsi="Arabic Typesetting" w:cs="Arabic Typesetting"/>
          <w:color w:val="auto"/>
          <w:sz w:val="28"/>
          <w:szCs w:val="28"/>
          <w:rtl/>
        </w:rPr>
        <w:t xml:space="preserve">)   </w:t>
      </w:r>
      <w:r>
        <w:rPr>
          <w:rFonts w:ascii="Arabic Typesetting" w:hAnsi="Arabic Typesetting" w:cs="Arabic Typesetting" w:hint="cs"/>
          <w:color w:val="auto"/>
          <w:sz w:val="28"/>
          <w:szCs w:val="28"/>
          <w:rtl/>
        </w:rPr>
        <w:t xml:space="preserve"> ا</w:t>
      </w:r>
      <w:r w:rsidRPr="003A4101">
        <w:rPr>
          <w:rFonts w:ascii="Arabic Typesetting" w:hAnsi="Arabic Typesetting" w:cs="Arabic Typesetting"/>
          <w:color w:val="auto"/>
          <w:sz w:val="28"/>
          <w:szCs w:val="28"/>
          <w:rtl/>
        </w:rPr>
        <w:t>لحلقة الثانية في ملحق الرسالة بتاريخ 24/8/1425هـ..</w:t>
      </w:r>
    </w:p>
  </w:footnote>
  <w:footnote w:id="10">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hyperlink r:id="rId7" w:history="1">
        <w:r w:rsidRPr="003A4101">
          <w:rPr>
            <w:rFonts w:ascii="Arabic Typesetting" w:hAnsi="Arabic Typesetting" w:cs="Arabic Typesetting"/>
            <w:sz w:val="28"/>
            <w:szCs w:val="28"/>
            <w:rtl/>
            <w:lang w:eastAsia="ar-SA"/>
          </w:rPr>
          <w:t>شبكة راصد الإخبارية</w:t>
        </w:r>
      </w:hyperlink>
      <w:r w:rsidRPr="003A4101">
        <w:rPr>
          <w:rFonts w:ascii="Arabic Typesetting" w:hAnsi="Arabic Typesetting" w:cs="Arabic Typesetting"/>
          <w:sz w:val="28"/>
          <w:szCs w:val="28"/>
          <w:rtl/>
          <w:lang w:eastAsia="ar-SA"/>
        </w:rPr>
        <w:t xml:space="preserve"> - 23 / 2 / 2008م.</w:t>
      </w:r>
    </w:p>
  </w:footnote>
  <w:footnote w:id="11">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الموقع الرسمي للصفار، أخبار:</w:t>
      </w:r>
      <w:r w:rsidRPr="003A4101">
        <w:rPr>
          <w:rFonts w:ascii="Arabic Typesetting" w:hAnsi="Arabic Typesetting" w:cs="Arabic Typesetting"/>
          <w:sz w:val="28"/>
          <w:szCs w:val="28"/>
          <w:rtl/>
        </w:rPr>
        <w:t xml:space="preserve"> الشيخ الصفار في ليلة عاشوراء: الإمام الحسين (ع) ثار من أجل قيم الحكم الإسلامي التي انحرفت مع مجيء بني أمية،</w:t>
      </w:r>
      <w:hyperlink r:id="rId8" w:history="1">
        <w:r w:rsidRPr="003A4101">
          <w:rPr>
            <w:rFonts w:ascii="Arabic Typesetting" w:hAnsi="Arabic Typesetting" w:cs="Arabic Typesetting"/>
            <w:sz w:val="28"/>
            <w:szCs w:val="28"/>
            <w:rtl/>
            <w:lang w:eastAsia="ar-SA"/>
          </w:rPr>
          <w:t>مكتب الشيخ حسن الصفار</w:t>
        </w:r>
      </w:hyperlink>
      <w:r w:rsidRPr="003A4101">
        <w:rPr>
          <w:rFonts w:ascii="Arabic Typesetting" w:hAnsi="Arabic Typesetting" w:cs="Arabic Typesetting"/>
          <w:sz w:val="28"/>
          <w:szCs w:val="28"/>
          <w:rtl/>
          <w:lang w:eastAsia="ar-SA"/>
        </w:rPr>
        <w:t xml:space="preserve"> - « حسين الشيخ » - 29 / 12 / 2009م.</w:t>
      </w:r>
    </w:p>
  </w:footnote>
  <w:footnote w:id="12">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الإمام المهدي أمل الشعوب،مؤسسة الأعلمي للمطبوعات - لبنان – بيروت،ط الثانية،</w:t>
      </w:r>
      <w:r w:rsidRPr="003A4101">
        <w:rPr>
          <w:rFonts w:ascii="Arabic Typesetting" w:hAnsi="Arabic Typesetting" w:cs="Arabic Typesetting"/>
          <w:sz w:val="28"/>
          <w:szCs w:val="28"/>
        </w:rPr>
        <w:t>1379</w:t>
      </w:r>
      <w:r w:rsidRPr="003A4101">
        <w:rPr>
          <w:rFonts w:ascii="Arabic Typesetting" w:hAnsi="Arabic Typesetting" w:cs="Arabic Typesetting"/>
          <w:sz w:val="28"/>
          <w:szCs w:val="28"/>
          <w:rtl/>
        </w:rPr>
        <w:t>هـ، ص 39.</w:t>
      </w:r>
    </w:p>
  </w:footnote>
  <w:footnote w:id="13">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انظر:  الإمام المهدي أمل الشعوب،مؤسسة الأعلمي للمطبوعات - لبنان – بيروت،ط الثانية،</w:t>
      </w:r>
      <w:r w:rsidRPr="003A4101">
        <w:rPr>
          <w:rFonts w:ascii="Arabic Typesetting" w:hAnsi="Arabic Typesetting" w:cs="Arabic Typesetting"/>
          <w:sz w:val="28"/>
          <w:szCs w:val="28"/>
        </w:rPr>
        <w:t>1379</w:t>
      </w:r>
      <w:r w:rsidRPr="003A4101">
        <w:rPr>
          <w:rFonts w:ascii="Arabic Typesetting" w:hAnsi="Arabic Typesetting" w:cs="Arabic Typesetting"/>
          <w:sz w:val="28"/>
          <w:szCs w:val="28"/>
          <w:rtl/>
        </w:rPr>
        <w:t>هـ، ص 42.</w:t>
      </w:r>
    </w:p>
  </w:footnote>
  <w:footnote w:id="14">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انظر:  الإمام المهدي أمل الشعوب،مؤسسة الأعلمي للمطبوعات - لبنان – بيروت،ط الثانية،</w:t>
      </w:r>
      <w:r w:rsidRPr="003A4101">
        <w:rPr>
          <w:rFonts w:ascii="Arabic Typesetting" w:hAnsi="Arabic Typesetting" w:cs="Arabic Typesetting"/>
          <w:sz w:val="28"/>
          <w:szCs w:val="28"/>
        </w:rPr>
        <w:t>1379</w:t>
      </w:r>
      <w:r w:rsidRPr="003A4101">
        <w:rPr>
          <w:rFonts w:ascii="Arabic Typesetting" w:hAnsi="Arabic Typesetting" w:cs="Arabic Typesetting"/>
          <w:sz w:val="28"/>
          <w:szCs w:val="28"/>
          <w:rtl/>
        </w:rPr>
        <w:t>هـ، ص 39-40.</w:t>
      </w:r>
    </w:p>
  </w:footnote>
  <w:footnote w:id="15">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مسئولية المرأة، حسن الصفار،دار البيان العربي - لبنان، بيروت،الثالثة،</w:t>
      </w:r>
      <w:r w:rsidRPr="003A4101">
        <w:rPr>
          <w:rFonts w:ascii="Arabic Typesetting" w:hAnsi="Arabic Typesetting" w:cs="Arabic Typesetting"/>
          <w:sz w:val="28"/>
          <w:szCs w:val="28"/>
        </w:rPr>
        <w:t>1412</w:t>
      </w:r>
      <w:r w:rsidRPr="003A4101">
        <w:rPr>
          <w:rFonts w:ascii="Arabic Typesetting" w:hAnsi="Arabic Typesetting" w:cs="Arabic Typesetting"/>
          <w:sz w:val="28"/>
          <w:szCs w:val="28"/>
          <w:rtl/>
        </w:rPr>
        <w:t>هـ، ص16.</w:t>
      </w:r>
    </w:p>
  </w:footnote>
  <w:footnote w:id="16">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مسئولية المرأة، حسن الصفار،دار البيان العربي - لبنان، بيروت،الثالثة،</w:t>
      </w:r>
      <w:r w:rsidRPr="003A4101">
        <w:rPr>
          <w:rFonts w:ascii="Arabic Typesetting" w:hAnsi="Arabic Typesetting" w:cs="Arabic Typesetting"/>
          <w:sz w:val="28"/>
          <w:szCs w:val="28"/>
        </w:rPr>
        <w:t>1412</w:t>
      </w:r>
      <w:r w:rsidRPr="003A4101">
        <w:rPr>
          <w:rFonts w:ascii="Arabic Typesetting" w:hAnsi="Arabic Typesetting" w:cs="Arabic Typesetting"/>
          <w:sz w:val="28"/>
          <w:szCs w:val="28"/>
          <w:rtl/>
        </w:rPr>
        <w:t>هـ، ص31.</w:t>
      </w:r>
    </w:p>
  </w:footnote>
  <w:footnote w:id="17">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مسئولية المرأة، حسن الصفار،دار البيان العربي - لبنان، بيروت،الثالثة،</w:t>
      </w:r>
      <w:r w:rsidRPr="003A4101">
        <w:rPr>
          <w:rFonts w:ascii="Arabic Typesetting" w:hAnsi="Arabic Typesetting" w:cs="Arabic Typesetting"/>
          <w:sz w:val="28"/>
          <w:szCs w:val="28"/>
        </w:rPr>
        <w:t>1412</w:t>
      </w:r>
      <w:r w:rsidRPr="003A4101">
        <w:rPr>
          <w:rFonts w:ascii="Arabic Typesetting" w:hAnsi="Arabic Typesetting" w:cs="Arabic Typesetting"/>
          <w:sz w:val="28"/>
          <w:szCs w:val="28"/>
          <w:rtl/>
        </w:rPr>
        <w:t>هـ، ص29.</w:t>
      </w:r>
    </w:p>
  </w:footnote>
  <w:footnote w:id="18">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مسئولية المرأة، حسن الصفار،دار البيان العربي - لبنان، بيروت،الثالثة،</w:t>
      </w:r>
      <w:r w:rsidRPr="003A4101">
        <w:rPr>
          <w:rFonts w:ascii="Arabic Typesetting" w:hAnsi="Arabic Typesetting" w:cs="Arabic Typesetting"/>
          <w:sz w:val="28"/>
          <w:szCs w:val="28"/>
        </w:rPr>
        <w:t>1412</w:t>
      </w:r>
      <w:r w:rsidRPr="003A4101">
        <w:rPr>
          <w:rFonts w:ascii="Arabic Typesetting" w:hAnsi="Arabic Typesetting" w:cs="Arabic Typesetting"/>
          <w:sz w:val="28"/>
          <w:szCs w:val="28"/>
          <w:rtl/>
        </w:rPr>
        <w:t>هـ، ص37.</w:t>
      </w:r>
    </w:p>
  </w:footnote>
  <w:footnote w:id="19">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hyperlink r:id="rId9" w:history="1">
        <w:r w:rsidRPr="003A4101">
          <w:rPr>
            <w:rFonts w:ascii="Arabic Typesetting" w:hAnsi="Arabic Typesetting" w:cs="Arabic Typesetting"/>
            <w:sz w:val="28"/>
            <w:szCs w:val="28"/>
            <w:rtl/>
          </w:rPr>
          <w:t>رمضان برنامج رسالي</w:t>
        </w:r>
      </w:hyperlink>
      <w:r w:rsidRPr="003A4101">
        <w:rPr>
          <w:rFonts w:ascii="Arabic Typesetting" w:hAnsi="Arabic Typesetting" w:cs="Arabic Typesetting"/>
          <w:sz w:val="28"/>
          <w:szCs w:val="28"/>
          <w:rtl/>
        </w:rPr>
        <w:t>، حسن الصفاردار البيان العربي - لبنان – بيروت،الرابعة،</w:t>
      </w:r>
      <w:r w:rsidRPr="003A4101">
        <w:rPr>
          <w:rFonts w:ascii="Arabic Typesetting" w:hAnsi="Arabic Typesetting" w:cs="Arabic Typesetting"/>
          <w:sz w:val="28"/>
          <w:szCs w:val="28"/>
        </w:rPr>
        <w:t>1418</w:t>
      </w:r>
      <w:r w:rsidRPr="003A4101">
        <w:rPr>
          <w:rFonts w:ascii="Arabic Typesetting" w:hAnsi="Arabic Typesetting" w:cs="Arabic Typesetting"/>
          <w:sz w:val="28"/>
          <w:szCs w:val="28"/>
          <w:rtl/>
        </w:rPr>
        <w:t>هـ، ص6.</w:t>
      </w:r>
    </w:p>
  </w:footnote>
  <w:footnote w:id="20">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hyperlink r:id="rId10" w:history="1">
        <w:r w:rsidRPr="003A4101">
          <w:rPr>
            <w:rFonts w:ascii="Arabic Typesetting" w:hAnsi="Arabic Typesetting" w:cs="Arabic Typesetting"/>
            <w:sz w:val="28"/>
            <w:szCs w:val="28"/>
            <w:rtl/>
          </w:rPr>
          <w:t>رمضان برنامج رسالي</w:t>
        </w:r>
      </w:hyperlink>
      <w:r w:rsidRPr="003A4101">
        <w:rPr>
          <w:rFonts w:ascii="Arabic Typesetting" w:hAnsi="Arabic Typesetting" w:cs="Arabic Typesetting"/>
          <w:sz w:val="28"/>
          <w:szCs w:val="28"/>
          <w:rtl/>
        </w:rPr>
        <w:t>، حسن الصفاردار البيان العربي - لبنان – بيروت،الرابعة،</w:t>
      </w:r>
      <w:r w:rsidRPr="003A4101">
        <w:rPr>
          <w:rFonts w:ascii="Arabic Typesetting" w:hAnsi="Arabic Typesetting" w:cs="Arabic Typesetting"/>
          <w:sz w:val="28"/>
          <w:szCs w:val="28"/>
        </w:rPr>
        <w:t>1418</w:t>
      </w:r>
      <w:r w:rsidRPr="003A4101">
        <w:rPr>
          <w:rFonts w:ascii="Arabic Typesetting" w:hAnsi="Arabic Typesetting" w:cs="Arabic Typesetting"/>
          <w:sz w:val="28"/>
          <w:szCs w:val="28"/>
          <w:rtl/>
        </w:rPr>
        <w:t>هـ، ص 11.</w:t>
      </w:r>
    </w:p>
  </w:footnote>
  <w:footnote w:id="21">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معرفة النفس، حسن الصفار،دار البيان العربي - لبنان، بيروت،الأولى،</w:t>
      </w:r>
      <w:r w:rsidRPr="003A4101">
        <w:rPr>
          <w:rFonts w:ascii="Arabic Typesetting" w:hAnsi="Arabic Typesetting" w:cs="Arabic Typesetting"/>
          <w:sz w:val="28"/>
          <w:szCs w:val="28"/>
        </w:rPr>
        <w:t>1412</w:t>
      </w:r>
      <w:r w:rsidRPr="003A4101">
        <w:rPr>
          <w:rFonts w:ascii="Arabic Typesetting" w:hAnsi="Arabic Typesetting" w:cs="Arabic Typesetting"/>
          <w:sz w:val="28"/>
          <w:szCs w:val="28"/>
          <w:rtl/>
        </w:rPr>
        <w:t>هـ، 16-17.</w:t>
      </w:r>
    </w:p>
  </w:footnote>
  <w:footnote w:id="22">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والجدير بالتنبيه: أنّ الخلاف بين فرقة الأصولية والأخبارية في بنية المذهب الاثنى عشري يوضح تولي بعض الآراء لقول دون آخر – كما هو الحال عند حسن الصفار-، إذ الأخباريون يمنعون الاجتهاد ويقتصرون على كتب الأخبار، وينكرون الإجماع ودليل العقل، ويقابلهم الأصوليون القائلون بالاجتهاد، وبأن أدلة الأحكام: الكتاب، والسنة، والإجماع، ودليل العقل ولا يحكمون بصحة كل ما في الكتب الأربعة:(الكافي، التهذيب، الاستبصار، ومن لايحضره الفقيه)، وهذه المنازعات بين الفرقتين والتي وصلت إلى حد التكفير قد كشفت نوعاً من التقيّة المتبعة عندهم. انظر: </w:t>
      </w:r>
      <w:r w:rsidRPr="003A4101">
        <w:rPr>
          <w:rFonts w:ascii="Arabic Typesetting" w:hAnsi="Arabic Typesetting" w:cs="Arabic Typesetting"/>
          <w:sz w:val="28"/>
          <w:szCs w:val="28"/>
          <w:rtl/>
          <w:lang w:eastAsia="ar-SA"/>
        </w:rPr>
        <w:t>أصول الشيعة، للقفاري، دار الرضا، الطبعة الثالثة، 1418ﻫ، 1/141-147.</w:t>
      </w:r>
    </w:p>
  </w:footnote>
  <w:footnote w:id="23">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أصول الشيعة، للقفاري، دار الرضا، الطبعة الثالثة، 1418ﻫ، 1/155-156.</w:t>
      </w:r>
    </w:p>
  </w:footnote>
  <w:footnote w:id="24">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انظر: </w:t>
      </w:r>
      <w:r w:rsidRPr="003A4101">
        <w:rPr>
          <w:rFonts w:ascii="Arabic Typesetting" w:hAnsi="Arabic Typesetting" w:cs="Arabic Typesetting"/>
          <w:sz w:val="28"/>
          <w:szCs w:val="28"/>
          <w:rtl/>
          <w:lang w:eastAsia="ar-SA"/>
        </w:rPr>
        <w:t>أصول الشيعة، للقفاري، دار الرضا، الطبعة الثالثة، 1418ﻫ، 1/183، 267، 353، 358، 360.</w:t>
      </w:r>
    </w:p>
  </w:footnote>
  <w:footnote w:id="25">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موقع حسن الصفار، مسائل وردود، قضايا عقدية،</w:t>
      </w:r>
      <w:r w:rsidRPr="003A4101">
        <w:rPr>
          <w:rFonts w:ascii="Arabic Typesetting" w:hAnsi="Arabic Typesetting" w:cs="Arabic Typesetting"/>
          <w:sz w:val="28"/>
          <w:szCs w:val="28"/>
          <w:rtl/>
        </w:rPr>
        <w:t>مسائل خلافية،ا. ا. - مصر - 21/12/2008م.</w:t>
      </w:r>
    </w:p>
  </w:footnote>
  <w:footnote w:id="26">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موقع حسن الصفار، مسائل وردود، قضايا عقدية،</w:t>
      </w:r>
      <w:r w:rsidRPr="003A4101">
        <w:rPr>
          <w:rFonts w:ascii="Arabic Typesetting" w:hAnsi="Arabic Typesetting" w:cs="Arabic Typesetting"/>
          <w:sz w:val="28"/>
          <w:szCs w:val="28"/>
          <w:rtl/>
        </w:rPr>
        <w:t>مسائل خلافية،ا. ا. - مصر - 21/12/2008م.</w:t>
      </w:r>
    </w:p>
  </w:footnote>
  <w:footnote w:id="27">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نهج التعايش والتسامح رؤية قرآنية،</w:t>
      </w:r>
      <w:hyperlink r:id="rId11" w:history="1">
        <w:r w:rsidRPr="003A4101">
          <w:rPr>
            <w:rFonts w:ascii="Arabic Typesetting" w:hAnsi="Arabic Typesetting" w:cs="Arabic Typesetting"/>
            <w:sz w:val="28"/>
            <w:szCs w:val="28"/>
            <w:rtl/>
            <w:lang w:eastAsia="ar-SA"/>
          </w:rPr>
          <w:t xml:space="preserve"> حسن الصفار</w:t>
        </w:r>
      </w:hyperlink>
      <w:r w:rsidRPr="003A4101">
        <w:rPr>
          <w:rFonts w:ascii="Arabic Typesetting" w:hAnsi="Arabic Typesetting" w:cs="Arabic Typesetting"/>
          <w:sz w:val="28"/>
          <w:szCs w:val="28"/>
          <w:rtl/>
          <w:lang w:eastAsia="ar-SA"/>
        </w:rPr>
        <w:t xml:space="preserve"> - « </w:t>
      </w:r>
      <w:hyperlink r:id="rId12" w:history="1">
        <w:r w:rsidRPr="003A4101">
          <w:rPr>
            <w:rFonts w:ascii="Arabic Typesetting" w:hAnsi="Arabic Typesetting" w:cs="Arabic Typesetting"/>
            <w:sz w:val="28"/>
            <w:szCs w:val="28"/>
            <w:rtl/>
            <w:lang w:eastAsia="ar-SA"/>
          </w:rPr>
          <w:t>جريدة الدار الكويتية</w:t>
        </w:r>
      </w:hyperlink>
      <w:r w:rsidRPr="003A4101">
        <w:rPr>
          <w:rFonts w:ascii="Arabic Typesetting" w:hAnsi="Arabic Typesetting" w:cs="Arabic Typesetting"/>
          <w:sz w:val="28"/>
          <w:szCs w:val="28"/>
          <w:rtl/>
          <w:lang w:eastAsia="ar-SA"/>
        </w:rPr>
        <w:t xml:space="preserve"> » - 25 / 2 / 2010م</w:t>
      </w:r>
      <w:r w:rsidRPr="003A4101">
        <w:rPr>
          <w:rFonts w:ascii="Arabic Typesetting" w:hAnsi="Arabic Typesetting" w:cs="Arabic Typesetting"/>
          <w:sz w:val="28"/>
          <w:szCs w:val="28"/>
          <w:rtl/>
        </w:rPr>
        <w:t>.</w:t>
      </w:r>
    </w:p>
  </w:footnote>
  <w:footnote w:id="28">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انظر: </w:t>
      </w:r>
      <w:r w:rsidRPr="003A4101">
        <w:rPr>
          <w:rFonts w:ascii="Arabic Typesetting" w:hAnsi="Arabic Typesetting" w:cs="Arabic Typesetting"/>
          <w:sz w:val="28"/>
          <w:szCs w:val="28"/>
          <w:rtl/>
          <w:lang w:eastAsia="ar-SA"/>
        </w:rPr>
        <w:t>أصول الشيعة، للقفاري، دار الرضا، الطبعة الثالثة، 1418ﻫ، 1/373-383.</w:t>
      </w:r>
    </w:p>
  </w:footnote>
  <w:footnote w:id="29">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موقع حسن الصفار، مسائل وردود، قضايا عقدية،</w:t>
      </w:r>
      <w:r w:rsidRPr="003A4101">
        <w:rPr>
          <w:rFonts w:ascii="Arabic Typesetting" w:hAnsi="Arabic Typesetting" w:cs="Arabic Typesetting"/>
          <w:sz w:val="28"/>
          <w:szCs w:val="28"/>
          <w:rtl/>
        </w:rPr>
        <w:t>مسائل خلافية،ا. ا. - مصر - 21/12/2008م.</w:t>
      </w:r>
    </w:p>
  </w:footnote>
  <w:footnote w:id="30">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xml:space="preserve">)         </w:t>
      </w:r>
      <w:r w:rsidRPr="003A4101">
        <w:rPr>
          <w:rFonts w:ascii="Arabic Typesetting" w:hAnsi="Arabic Typesetting" w:cs="Arabic Typesetting"/>
          <w:sz w:val="28"/>
          <w:szCs w:val="28"/>
          <w:rtl/>
          <w:lang w:eastAsia="ar-SA"/>
        </w:rPr>
        <w:t>موقع حسن الصفار، حوارات،</w:t>
      </w:r>
      <w:r w:rsidRPr="003A4101">
        <w:rPr>
          <w:rFonts w:ascii="Arabic Typesetting" w:hAnsi="Arabic Typesetting" w:cs="Arabic Typesetting"/>
          <w:sz w:val="28"/>
          <w:szCs w:val="28"/>
          <w:rtl/>
        </w:rPr>
        <w:t xml:space="preserve"> القرضاوي اعتمد علي مصادر خاطئة، </w:t>
      </w:r>
      <w:hyperlink r:id="rId13" w:history="1">
        <w:r w:rsidRPr="003A4101">
          <w:rPr>
            <w:rFonts w:ascii="Arabic Typesetting" w:hAnsi="Arabic Typesetting" w:cs="Arabic Typesetting"/>
            <w:sz w:val="28"/>
            <w:szCs w:val="28"/>
            <w:rtl/>
            <w:lang w:eastAsia="ar-SA"/>
          </w:rPr>
          <w:t>وكالة الانباء القرآنية العالمية (</w:t>
        </w:r>
        <w:r w:rsidRPr="003A4101">
          <w:rPr>
            <w:rFonts w:ascii="Arabic Typesetting" w:hAnsi="Arabic Typesetting" w:cs="Arabic Typesetting"/>
            <w:sz w:val="28"/>
            <w:szCs w:val="28"/>
            <w:lang w:eastAsia="ar-SA"/>
          </w:rPr>
          <w:t>IQNA</w:t>
        </w:r>
        <w:r w:rsidRPr="003A4101">
          <w:rPr>
            <w:rFonts w:ascii="Arabic Typesetting" w:hAnsi="Arabic Typesetting" w:cs="Arabic Typesetting"/>
            <w:sz w:val="28"/>
            <w:szCs w:val="28"/>
            <w:rtl/>
            <w:lang w:eastAsia="ar-SA"/>
          </w:rPr>
          <w:t>)</w:t>
        </w:r>
      </w:hyperlink>
      <w:r w:rsidRPr="003A4101">
        <w:rPr>
          <w:rFonts w:ascii="Arabic Typesetting" w:hAnsi="Arabic Typesetting" w:cs="Arabic Typesetting"/>
          <w:sz w:val="28"/>
          <w:szCs w:val="28"/>
          <w:rtl/>
          <w:lang w:eastAsia="ar-SA"/>
        </w:rPr>
        <w:t xml:space="preserve"> - 11 / 10 / 2008م - 6:27 م</w:t>
      </w:r>
      <w:r>
        <w:rPr>
          <w:rFonts w:ascii="Arabic Typesetting" w:hAnsi="Arabic Typesetting" w:cs="Arabic Typesetting" w:hint="cs"/>
          <w:sz w:val="28"/>
          <w:szCs w:val="28"/>
          <w:rtl/>
          <w:lang w:eastAsia="ar-SA"/>
        </w:rPr>
        <w:t>.</w:t>
      </w:r>
    </w:p>
  </w:footnote>
  <w:footnote w:id="31">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 أصول الإسماعيلية، السلّومي، 1/76، وانظر: فرق الشيعة للنبوختي ص23.</w:t>
      </w:r>
    </w:p>
  </w:footnote>
  <w:footnote w:id="32">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 أصول الإسماعيلية، السلّومي، 1/89.</w:t>
      </w:r>
    </w:p>
  </w:footnote>
  <w:footnote w:id="33">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xml:space="preserve">) </w:t>
      </w:r>
      <w:r>
        <w:rPr>
          <w:rFonts w:ascii="Arabic Typesetting" w:hAnsi="Arabic Typesetting" w:cs="Arabic Typesetting" w:hint="cs"/>
          <w:color w:val="auto"/>
          <w:rtl/>
        </w:rPr>
        <w:t xml:space="preserve">مجموع </w:t>
      </w:r>
      <w:r w:rsidRPr="003A4101">
        <w:rPr>
          <w:rFonts w:ascii="Arabic Typesetting" w:hAnsi="Arabic Typesetting" w:cs="Arabic Typesetting"/>
          <w:color w:val="auto"/>
          <w:rtl/>
        </w:rPr>
        <w:t>الفتاوى، 28/483.</w:t>
      </w:r>
    </w:p>
  </w:footnote>
  <w:footnote w:id="34">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 أصول مذهب الشيعة، للقفاري، 2/797.</w:t>
      </w:r>
    </w:p>
  </w:footnote>
  <w:footnote w:id="35">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 دراسة عن الفرق، أحمد جلي، ص183.</w:t>
      </w:r>
    </w:p>
  </w:footnote>
  <w:footnote w:id="36">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أصل الشيعة وأصولها،ص 58.</w:t>
      </w:r>
    </w:p>
  </w:footnote>
  <w:footnote w:id="37">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الكافي، 2/18.</w:t>
      </w:r>
    </w:p>
  </w:footnote>
  <w:footnote w:id="38">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موقع حسن الصفار، مسائل وردود، قضايا العقيدة، سؤال بعنوان:</w:t>
      </w:r>
      <w:hyperlink r:id="rId14" w:history="1">
        <w:r w:rsidRPr="003A4101">
          <w:rPr>
            <w:rFonts w:ascii="Arabic Typesetting" w:hAnsi="Arabic Typesetting" w:cs="Arabic Typesetting"/>
            <w:color w:val="auto"/>
            <w:rtl/>
          </w:rPr>
          <w:t>الإمامة من شروط المذهب فقط!</w:t>
        </w:r>
      </w:hyperlink>
      <w:r w:rsidRPr="003A4101">
        <w:rPr>
          <w:rFonts w:ascii="Arabic Typesetting" w:hAnsi="Arabic Typesetting" w:cs="Arabic Typesetting"/>
          <w:color w:val="auto"/>
          <w:rtl/>
        </w:rPr>
        <w:t>.</w:t>
      </w:r>
    </w:p>
  </w:footnote>
  <w:footnote w:id="39">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انظر:موقع حسن الصفار، مسائل وردود، قضايا العقيدة، سؤال بعنوان:</w:t>
      </w:r>
      <w:hyperlink r:id="rId15" w:history="1">
        <w:r w:rsidRPr="003A4101">
          <w:rPr>
            <w:rFonts w:ascii="Arabic Typesetting" w:hAnsi="Arabic Typesetting" w:cs="Arabic Typesetting"/>
            <w:color w:val="auto"/>
            <w:rtl/>
          </w:rPr>
          <w:t>الإمامة من شروط المذهب فقط!</w:t>
        </w:r>
      </w:hyperlink>
      <w:r w:rsidRPr="003A4101">
        <w:rPr>
          <w:rFonts w:ascii="Arabic Typesetting" w:hAnsi="Arabic Typesetting" w:cs="Arabic Typesetting"/>
          <w:color w:val="auto"/>
          <w:rtl/>
        </w:rPr>
        <w:t>.</w:t>
      </w:r>
    </w:p>
  </w:footnote>
  <w:footnote w:id="40">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الموقع الرسمي للصفار،كيف قلتم بأن الإمامة من أصول المذهب وليست من أصول الدين؟ا. ع. ا. - 03/12/2006م مسائل وردود قضايا عقدية.</w:t>
      </w:r>
    </w:p>
  </w:footnote>
  <w:footnote w:id="41">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أصول مذهب الشيعة للقفاري،2/ 941-942.</w:t>
      </w:r>
    </w:p>
  </w:footnote>
  <w:footnote w:id="42">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موقع حسن الصفار، محاضرات، « القطيف: تركي مكي علي » - 16 / 1 / 2008م.</w:t>
      </w:r>
    </w:p>
  </w:footnote>
  <w:footnote w:id="43">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موقع حسن الصفار، محاضرات، « القطيف: تركي مكي علي » - 16 / 1 / 2008م.</w:t>
      </w:r>
    </w:p>
  </w:footnote>
  <w:footnote w:id="44">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)موقع الصفار، مسائل وردود، قضايا العقيدة، مسائل خلافية، هل توافق على القول بعصمة الأئمة؟.</w:t>
      </w:r>
    </w:p>
  </w:footnote>
  <w:footnote w:id="45">
    <w:p w:rsidR="00752633" w:rsidRPr="003A4101" w:rsidRDefault="00752633" w:rsidP="00752633">
      <w:pPr>
        <w:pStyle w:val="FootnoteTex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أصول مذهب الشيعة للقفاري، 2/977.</w:t>
      </w:r>
    </w:p>
  </w:footnote>
  <w:footnote w:id="46">
    <w:p w:rsidR="00752633" w:rsidRPr="003A4101" w:rsidRDefault="00752633" w:rsidP="00752633">
      <w:pPr>
        <w:pStyle w:val="FootnoteTex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أصول مذهب الشيعة للقفاري، 2/981.</w:t>
      </w:r>
    </w:p>
  </w:footnote>
  <w:footnote w:id="47">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ملحق الرسالة بجريدة المدينة أولى المكاشفات مع الصفار، الجمعة 17 شعبان 1425هـ (1 أكتوبر 2004م)، حوار: عبد العزيز محمد قاسم.</w:t>
      </w:r>
    </w:p>
  </w:footnote>
  <w:footnote w:id="48">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أصول مذهب الشيعة للقفاري، 2/1047.</w:t>
      </w:r>
    </w:p>
  </w:footnote>
  <w:footnote w:id="49">
    <w:p w:rsidR="00752633" w:rsidRPr="003A4101" w:rsidRDefault="00752633" w:rsidP="00752633">
      <w:pPr>
        <w:pStyle w:val="NormalWeb"/>
        <w:shd w:val="clear" w:color="auto" w:fill="FFFFFF"/>
        <w:bidi/>
        <w:jc w:val="both"/>
        <w:rPr>
          <w:rFonts w:ascii="Arabic Typesetting" w:hAnsi="Arabic Typesetting" w:cs="Arabic Typesetting"/>
          <w:sz w:val="28"/>
          <w:szCs w:val="28"/>
          <w:rtl/>
        </w:rPr>
      </w:pPr>
      <w:r w:rsidRPr="003A4101">
        <w:rPr>
          <w:rFonts w:ascii="Arabic Typesetting" w:hAnsi="Arabic Typesetting" w:cs="Arabic Typesetting"/>
          <w:sz w:val="28"/>
          <w:szCs w:val="28"/>
          <w:rtl/>
        </w:rPr>
        <w:t>(</w:t>
      </w:r>
      <w:r w:rsidRPr="003A4101">
        <w:rPr>
          <w:rFonts w:ascii="Arabic Typesetting" w:hAnsi="Arabic Typesetting" w:cs="Arabic Typesetting"/>
          <w:sz w:val="28"/>
          <w:szCs w:val="28"/>
          <w:rtl/>
        </w:rPr>
        <w:footnoteRef/>
      </w:r>
      <w:r w:rsidRPr="003A4101">
        <w:rPr>
          <w:rFonts w:ascii="Arabic Typesetting" w:hAnsi="Arabic Typesetting" w:cs="Arabic Typesetting"/>
          <w:sz w:val="28"/>
          <w:szCs w:val="28"/>
          <w:rtl/>
        </w:rPr>
        <w:t>)   الإمام المهدي (ع) أمل الشعوب، حسن الصفار، مؤسسة الأعلمي للمطبوعات - لبنان – بيروت، الثانية،</w:t>
      </w:r>
      <w:r w:rsidRPr="003A4101">
        <w:rPr>
          <w:rFonts w:ascii="Arabic Typesetting" w:hAnsi="Arabic Typesetting" w:cs="Arabic Typesetting"/>
          <w:sz w:val="28"/>
          <w:szCs w:val="28"/>
        </w:rPr>
        <w:t>1379</w:t>
      </w:r>
      <w:r w:rsidRPr="003A4101">
        <w:rPr>
          <w:rFonts w:ascii="Arabic Typesetting" w:hAnsi="Arabic Typesetting" w:cs="Arabic Typesetting"/>
          <w:sz w:val="28"/>
          <w:szCs w:val="28"/>
          <w:rtl/>
        </w:rPr>
        <w:t>هـ، ص64.</w:t>
      </w:r>
    </w:p>
  </w:footnote>
  <w:footnote w:id="50">
    <w:p w:rsidR="00752633" w:rsidRPr="003A4101" w:rsidRDefault="00752633" w:rsidP="00752633">
      <w:pPr>
        <w:pStyle w:val="FootnoteText"/>
        <w:spacing w:line="380" w:lineRule="exact"/>
        <w:ind w:left="397" w:hanging="397"/>
        <w:rPr>
          <w:rFonts w:ascii="Arabic Typesetting" w:hAnsi="Arabic Typesetting" w:cs="Arabic Typesetting"/>
          <w:color w:val="auto"/>
          <w:rtl/>
        </w:rPr>
      </w:pPr>
      <w:r w:rsidRPr="003A4101">
        <w:rPr>
          <w:rFonts w:ascii="Arabic Typesetting" w:hAnsi="Arabic Typesetting" w:cs="Arabic Typesetting"/>
          <w:color w:val="auto"/>
          <w:rtl/>
        </w:rPr>
        <w:t>(</w:t>
      </w:r>
      <w:r w:rsidRPr="003A4101">
        <w:rPr>
          <w:rFonts w:ascii="Arabic Typesetting" w:hAnsi="Arabic Typesetting" w:cs="Arabic Typesetting"/>
          <w:color w:val="auto"/>
          <w:rtl/>
        </w:rPr>
        <w:footnoteRef/>
      </w:r>
      <w:r w:rsidRPr="003A4101">
        <w:rPr>
          <w:rFonts w:ascii="Arabic Typesetting" w:hAnsi="Arabic Typesetting" w:cs="Arabic Typesetting"/>
          <w:color w:val="auto"/>
          <w:rtl/>
        </w:rPr>
        <w:t>)    انظر: عقيدة المعاصرين وصلتها بالمتقدمين، أصول مذهب الشيعة للقفاري، 3/1197، وما بعدها.</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46D54"/>
    <w:multiLevelType w:val="hybridMultilevel"/>
    <w:tmpl w:val="4A727A14"/>
    <w:lvl w:ilvl="0" w:tplc="DF20762E">
      <w:start w:val="1"/>
      <w:numFmt w:val="bullet"/>
      <w:lvlText w:val="-"/>
      <w:lvlJc w:val="left"/>
      <w:pPr>
        <w:ind w:left="720" w:hanging="360"/>
      </w:pPr>
      <w:rPr>
        <w:rFonts w:ascii="Arabic Typesetting" w:eastAsia="Times New Roman" w:hAnsi="Arabic Typesetting" w:cs="Arabic Typesetti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054E7C"/>
    <w:multiLevelType w:val="hybridMultilevel"/>
    <w:tmpl w:val="CE423006"/>
    <w:lvl w:ilvl="0" w:tplc="C25E3B3C">
      <w:start w:val="1"/>
      <w:numFmt w:val="decimal"/>
      <w:lvlText w:val="%1-"/>
      <w:lvlJc w:val="left"/>
      <w:pPr>
        <w:tabs>
          <w:tab w:val="num" w:pos="829"/>
        </w:tabs>
        <w:ind w:left="829" w:hanging="375"/>
      </w:pPr>
      <w:rPr>
        <w:rFonts w:ascii="mylotus" w:hAnsi="mylotus" w:cs="mylotus" w:hint="default"/>
        <w:sz w:val="32"/>
      </w:rPr>
    </w:lvl>
    <w:lvl w:ilvl="1" w:tplc="04090019" w:tentative="1">
      <w:start w:val="1"/>
      <w:numFmt w:val="lowerLetter"/>
      <w:lvlText w:val="%2."/>
      <w:lvlJc w:val="left"/>
      <w:pPr>
        <w:tabs>
          <w:tab w:val="num" w:pos="1534"/>
        </w:tabs>
        <w:ind w:left="1534" w:hanging="360"/>
      </w:pPr>
    </w:lvl>
    <w:lvl w:ilvl="2" w:tplc="0409001B" w:tentative="1">
      <w:start w:val="1"/>
      <w:numFmt w:val="lowerRoman"/>
      <w:lvlText w:val="%3."/>
      <w:lvlJc w:val="right"/>
      <w:pPr>
        <w:tabs>
          <w:tab w:val="num" w:pos="2254"/>
        </w:tabs>
        <w:ind w:left="2254" w:hanging="180"/>
      </w:pPr>
    </w:lvl>
    <w:lvl w:ilvl="3" w:tplc="0409000F" w:tentative="1">
      <w:start w:val="1"/>
      <w:numFmt w:val="decimal"/>
      <w:lvlText w:val="%4."/>
      <w:lvlJc w:val="left"/>
      <w:pPr>
        <w:tabs>
          <w:tab w:val="num" w:pos="2974"/>
        </w:tabs>
        <w:ind w:left="2974" w:hanging="360"/>
      </w:pPr>
    </w:lvl>
    <w:lvl w:ilvl="4" w:tplc="04090019" w:tentative="1">
      <w:start w:val="1"/>
      <w:numFmt w:val="lowerLetter"/>
      <w:lvlText w:val="%5."/>
      <w:lvlJc w:val="left"/>
      <w:pPr>
        <w:tabs>
          <w:tab w:val="num" w:pos="3694"/>
        </w:tabs>
        <w:ind w:left="3694" w:hanging="360"/>
      </w:pPr>
    </w:lvl>
    <w:lvl w:ilvl="5" w:tplc="0409001B" w:tentative="1">
      <w:start w:val="1"/>
      <w:numFmt w:val="lowerRoman"/>
      <w:lvlText w:val="%6."/>
      <w:lvlJc w:val="right"/>
      <w:pPr>
        <w:tabs>
          <w:tab w:val="num" w:pos="4414"/>
        </w:tabs>
        <w:ind w:left="4414" w:hanging="180"/>
      </w:pPr>
    </w:lvl>
    <w:lvl w:ilvl="6" w:tplc="0409000F" w:tentative="1">
      <w:start w:val="1"/>
      <w:numFmt w:val="decimal"/>
      <w:lvlText w:val="%7."/>
      <w:lvlJc w:val="left"/>
      <w:pPr>
        <w:tabs>
          <w:tab w:val="num" w:pos="5134"/>
        </w:tabs>
        <w:ind w:left="5134" w:hanging="360"/>
      </w:pPr>
    </w:lvl>
    <w:lvl w:ilvl="7" w:tplc="04090019" w:tentative="1">
      <w:start w:val="1"/>
      <w:numFmt w:val="lowerLetter"/>
      <w:lvlText w:val="%8."/>
      <w:lvlJc w:val="left"/>
      <w:pPr>
        <w:tabs>
          <w:tab w:val="num" w:pos="5854"/>
        </w:tabs>
        <w:ind w:left="5854" w:hanging="360"/>
      </w:pPr>
    </w:lvl>
    <w:lvl w:ilvl="8" w:tplc="0409001B" w:tentative="1">
      <w:start w:val="1"/>
      <w:numFmt w:val="lowerRoman"/>
      <w:lvlText w:val="%9."/>
      <w:lvlJc w:val="right"/>
      <w:pPr>
        <w:tabs>
          <w:tab w:val="num" w:pos="6574"/>
        </w:tabs>
        <w:ind w:left="6574" w:hanging="180"/>
      </w:pPr>
    </w:lvl>
  </w:abstractNum>
  <w:abstractNum w:abstractNumId="2">
    <w:nsid w:val="47BC3AB2"/>
    <w:multiLevelType w:val="multilevel"/>
    <w:tmpl w:val="04F0C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287985"/>
    <w:multiLevelType w:val="hybridMultilevel"/>
    <w:tmpl w:val="B8C63362"/>
    <w:lvl w:ilvl="0" w:tplc="0A7C81E6">
      <w:numFmt w:val="bullet"/>
      <w:lvlText w:val="-"/>
      <w:lvlJc w:val="left"/>
      <w:pPr>
        <w:tabs>
          <w:tab w:val="num" w:pos="814"/>
        </w:tabs>
        <w:ind w:left="814" w:hanging="360"/>
      </w:pPr>
      <w:rPr>
        <w:rFonts w:ascii="mylotus" w:eastAsia="Times New Roman" w:hAnsi="mylotus" w:cs="mylotus" w:hint="default"/>
      </w:rPr>
    </w:lvl>
    <w:lvl w:ilvl="1" w:tplc="04090003" w:tentative="1">
      <w:start w:val="1"/>
      <w:numFmt w:val="bullet"/>
      <w:lvlText w:val="o"/>
      <w:lvlJc w:val="left"/>
      <w:pPr>
        <w:tabs>
          <w:tab w:val="num" w:pos="1534"/>
        </w:tabs>
        <w:ind w:left="1534" w:hanging="360"/>
      </w:pPr>
      <w:rPr>
        <w:rFonts w:ascii="Courier New" w:hAnsi="Courier New" w:cs="Courier New" w:hint="default"/>
      </w:rPr>
    </w:lvl>
    <w:lvl w:ilvl="2" w:tplc="04090005" w:tentative="1">
      <w:start w:val="1"/>
      <w:numFmt w:val="bullet"/>
      <w:lvlText w:val=""/>
      <w:lvlJc w:val="left"/>
      <w:pPr>
        <w:tabs>
          <w:tab w:val="num" w:pos="2254"/>
        </w:tabs>
        <w:ind w:left="2254" w:hanging="360"/>
      </w:pPr>
      <w:rPr>
        <w:rFonts w:ascii="Wingdings" w:hAnsi="Wingdings" w:hint="default"/>
      </w:rPr>
    </w:lvl>
    <w:lvl w:ilvl="3" w:tplc="04090001" w:tentative="1">
      <w:start w:val="1"/>
      <w:numFmt w:val="bullet"/>
      <w:lvlText w:val=""/>
      <w:lvlJc w:val="left"/>
      <w:pPr>
        <w:tabs>
          <w:tab w:val="num" w:pos="2974"/>
        </w:tabs>
        <w:ind w:left="2974" w:hanging="360"/>
      </w:pPr>
      <w:rPr>
        <w:rFonts w:ascii="Symbol" w:hAnsi="Symbol" w:hint="default"/>
      </w:rPr>
    </w:lvl>
    <w:lvl w:ilvl="4" w:tplc="04090003" w:tentative="1">
      <w:start w:val="1"/>
      <w:numFmt w:val="bullet"/>
      <w:lvlText w:val="o"/>
      <w:lvlJc w:val="left"/>
      <w:pPr>
        <w:tabs>
          <w:tab w:val="num" w:pos="3694"/>
        </w:tabs>
        <w:ind w:left="3694" w:hanging="360"/>
      </w:pPr>
      <w:rPr>
        <w:rFonts w:ascii="Courier New" w:hAnsi="Courier New" w:cs="Courier New" w:hint="default"/>
      </w:rPr>
    </w:lvl>
    <w:lvl w:ilvl="5" w:tplc="04090005" w:tentative="1">
      <w:start w:val="1"/>
      <w:numFmt w:val="bullet"/>
      <w:lvlText w:val=""/>
      <w:lvlJc w:val="left"/>
      <w:pPr>
        <w:tabs>
          <w:tab w:val="num" w:pos="4414"/>
        </w:tabs>
        <w:ind w:left="4414" w:hanging="360"/>
      </w:pPr>
      <w:rPr>
        <w:rFonts w:ascii="Wingdings" w:hAnsi="Wingdings" w:hint="default"/>
      </w:rPr>
    </w:lvl>
    <w:lvl w:ilvl="6" w:tplc="04090001" w:tentative="1">
      <w:start w:val="1"/>
      <w:numFmt w:val="bullet"/>
      <w:lvlText w:val=""/>
      <w:lvlJc w:val="left"/>
      <w:pPr>
        <w:tabs>
          <w:tab w:val="num" w:pos="5134"/>
        </w:tabs>
        <w:ind w:left="5134" w:hanging="360"/>
      </w:pPr>
      <w:rPr>
        <w:rFonts w:ascii="Symbol" w:hAnsi="Symbol" w:hint="default"/>
      </w:rPr>
    </w:lvl>
    <w:lvl w:ilvl="7" w:tplc="04090003" w:tentative="1">
      <w:start w:val="1"/>
      <w:numFmt w:val="bullet"/>
      <w:lvlText w:val="o"/>
      <w:lvlJc w:val="left"/>
      <w:pPr>
        <w:tabs>
          <w:tab w:val="num" w:pos="5854"/>
        </w:tabs>
        <w:ind w:left="5854" w:hanging="360"/>
      </w:pPr>
      <w:rPr>
        <w:rFonts w:ascii="Courier New" w:hAnsi="Courier New" w:cs="Courier New" w:hint="default"/>
      </w:rPr>
    </w:lvl>
    <w:lvl w:ilvl="8" w:tplc="04090005" w:tentative="1">
      <w:start w:val="1"/>
      <w:numFmt w:val="bullet"/>
      <w:lvlText w:val=""/>
      <w:lvlJc w:val="left"/>
      <w:pPr>
        <w:tabs>
          <w:tab w:val="num" w:pos="6574"/>
        </w:tabs>
        <w:ind w:left="657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rsids>
    <w:rsidRoot w:val="005F795B"/>
    <w:rsid w:val="00160862"/>
    <w:rsid w:val="005F795B"/>
    <w:rsid w:val="00752633"/>
    <w:rsid w:val="00E434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33"/>
    <w:pPr>
      <w:widowControl w:val="0"/>
      <w:bidi/>
      <w:spacing w:after="0" w:line="240" w:lineRule="auto"/>
      <w:ind w:firstLine="454"/>
      <w:jc w:val="both"/>
    </w:pPr>
    <w:rPr>
      <w:rFonts w:ascii="Tahoma" w:eastAsia="Times New Roman" w:hAnsi="Tahoma" w:cs="Traditional Arabic"/>
      <w:color w:val="000000"/>
      <w:sz w:val="36"/>
      <w:szCs w:val="3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752633"/>
    <w:pPr>
      <w:ind w:left="454" w:hanging="454"/>
    </w:pPr>
    <w:rPr>
      <w:sz w:val="28"/>
      <w:szCs w:val="28"/>
    </w:rPr>
  </w:style>
  <w:style w:type="character" w:customStyle="1" w:styleId="FootnoteTextChar">
    <w:name w:val="Footnote Text Char"/>
    <w:basedOn w:val="DefaultParagraphFont"/>
    <w:link w:val="FootnoteText"/>
    <w:rsid w:val="00752633"/>
    <w:rPr>
      <w:rFonts w:ascii="Tahoma" w:eastAsia="Times New Roman" w:hAnsi="Tahoma" w:cs="Traditional Arabic"/>
      <w:color w:val="000000"/>
      <w:sz w:val="28"/>
      <w:szCs w:val="28"/>
      <w:lang w:eastAsia="ar-SA"/>
    </w:rPr>
  </w:style>
  <w:style w:type="paragraph" w:styleId="Footer">
    <w:name w:val="footer"/>
    <w:basedOn w:val="Normal"/>
    <w:link w:val="FooterChar"/>
    <w:rsid w:val="00752633"/>
    <w:pPr>
      <w:tabs>
        <w:tab w:val="center" w:pos="4153"/>
        <w:tab w:val="right" w:pos="8306"/>
      </w:tabs>
      <w:bidi w:val="0"/>
      <w:ind w:firstLine="0"/>
      <w:jc w:val="lowKashida"/>
    </w:pPr>
    <w:rPr>
      <w:rFonts w:ascii="Times New Roman" w:hAnsi="Times New Roman"/>
      <w:sz w:val="20"/>
      <w:szCs w:val="20"/>
    </w:rPr>
  </w:style>
  <w:style w:type="character" w:customStyle="1" w:styleId="FooterChar">
    <w:name w:val="Footer Char"/>
    <w:basedOn w:val="DefaultParagraphFont"/>
    <w:link w:val="Footer"/>
    <w:rsid w:val="00752633"/>
    <w:rPr>
      <w:rFonts w:ascii="Times New Roman" w:eastAsia="Times New Roman" w:hAnsi="Times New Roman" w:cs="Traditional Arabic"/>
      <w:color w:val="000000"/>
      <w:sz w:val="20"/>
      <w:szCs w:val="20"/>
      <w:lang w:eastAsia="ar-SA"/>
    </w:rPr>
  </w:style>
  <w:style w:type="character" w:styleId="FootnoteReference">
    <w:name w:val="footnote reference"/>
    <w:basedOn w:val="DefaultParagraphFont"/>
    <w:rsid w:val="00752633"/>
    <w:rPr>
      <w:vertAlign w:val="superscript"/>
    </w:rPr>
  </w:style>
  <w:style w:type="character" w:styleId="PageNumber">
    <w:name w:val="page number"/>
    <w:basedOn w:val="DefaultParagraphFont"/>
    <w:rsid w:val="00752633"/>
  </w:style>
  <w:style w:type="paragraph" w:styleId="NormalWeb">
    <w:name w:val="Normal (Web)"/>
    <w:basedOn w:val="Normal"/>
    <w:uiPriority w:val="99"/>
    <w:rsid w:val="00752633"/>
    <w:pPr>
      <w:widowControl/>
      <w:bidi w:val="0"/>
      <w:spacing w:before="100" w:beforeAutospacing="1" w:after="100" w:afterAutospacing="1"/>
      <w:ind w:firstLine="0"/>
      <w:jc w:val="left"/>
    </w:pPr>
    <w:rPr>
      <w:rFonts w:ascii="Times New Roman" w:hAnsi="Times New Roman" w:cs="Times New Roman"/>
      <w:color w:val="auto"/>
      <w:sz w:val="24"/>
      <w:szCs w:val="24"/>
      <w:lang w:eastAsia="en-US"/>
    </w:rPr>
  </w:style>
  <w:style w:type="character" w:customStyle="1" w:styleId="qurancolor1">
    <w:name w:val="quran_color1"/>
    <w:basedOn w:val="DefaultParagraphFont"/>
    <w:rsid w:val="00752633"/>
    <w:rPr>
      <w:rFonts w:cs="Traditional Arabic" w:hint="cs"/>
      <w:b/>
      <w:bCs/>
      <w:color w:val="BB1111"/>
      <w:sz w:val="27"/>
      <w:szCs w:val="27"/>
    </w:rPr>
  </w:style>
  <w:style w:type="character" w:customStyle="1" w:styleId="quranbrackets1">
    <w:name w:val="quran_brackets1"/>
    <w:basedOn w:val="DefaultParagraphFont"/>
    <w:rsid w:val="00752633"/>
    <w:rPr>
      <w:rFonts w:cs="Traditional Arabic" w:hint="cs"/>
      <w:i w:val="0"/>
      <w:iCs w:val="0"/>
      <w:sz w:val="27"/>
      <w:szCs w:val="27"/>
    </w:rPr>
  </w:style>
  <w:style w:type="character" w:styleId="Emphasis">
    <w:name w:val="Emphasis"/>
    <w:basedOn w:val="DefaultParagraphFont"/>
    <w:uiPriority w:val="20"/>
    <w:qFormat/>
    <w:rsid w:val="00752633"/>
    <w:rPr>
      <w:b/>
      <w:bCs/>
      <w:i w:val="0"/>
      <w:iCs w:val="0"/>
    </w:rPr>
  </w:style>
</w:styles>
</file>

<file path=word/webSettings.xml><?xml version="1.0" encoding="utf-8"?>
<w:webSettings xmlns:r="http://schemas.openxmlformats.org/officeDocument/2006/relationships" xmlns:w="http://schemas.openxmlformats.org/wordprocessingml/2006/main">
  <w:divs>
    <w:div w:id="1029796448">
      <w:bodyDiv w:val="1"/>
      <w:marLeft w:val="0"/>
      <w:marRight w:val="0"/>
      <w:marTop w:val="0"/>
      <w:marBottom w:val="0"/>
      <w:divBdr>
        <w:top w:val="none" w:sz="0" w:space="0" w:color="auto"/>
        <w:left w:val="none" w:sz="0" w:space="0" w:color="auto"/>
        <w:bottom w:val="none" w:sz="0" w:space="0" w:color="auto"/>
        <w:right w:val="none" w:sz="0" w:space="0" w:color="auto"/>
      </w:divBdr>
      <w:divsChild>
        <w:div w:id="1089931623">
          <w:marLeft w:val="0"/>
          <w:marRight w:val="0"/>
          <w:marTop w:val="0"/>
          <w:marBottom w:val="0"/>
          <w:divBdr>
            <w:top w:val="none" w:sz="0" w:space="0" w:color="auto"/>
            <w:left w:val="none" w:sz="0" w:space="0" w:color="auto"/>
            <w:bottom w:val="none" w:sz="0" w:space="0" w:color="auto"/>
            <w:right w:val="none" w:sz="0" w:space="0" w:color="auto"/>
          </w:divBdr>
          <w:divsChild>
            <w:div w:id="718481029">
              <w:marLeft w:val="0"/>
              <w:marRight w:val="0"/>
              <w:marTop w:val="0"/>
              <w:marBottom w:val="0"/>
              <w:divBdr>
                <w:top w:val="none" w:sz="0" w:space="0" w:color="auto"/>
                <w:left w:val="none" w:sz="0" w:space="0" w:color="auto"/>
                <w:bottom w:val="none" w:sz="0" w:space="0" w:color="auto"/>
                <w:right w:val="none" w:sz="0" w:space="0" w:color="auto"/>
              </w:divBdr>
              <w:divsChild>
                <w:div w:id="2014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ffar.org/?act=artc&amp;id=1260" TargetMode="External"/><Relationship Id="rId13" Type="http://schemas.openxmlformats.org/officeDocument/2006/relationships/hyperlink" Target="http://www.saffar.org/?act=writers&amp;id=119" TargetMode="External"/><Relationship Id="rId18" Type="http://schemas.openxmlformats.org/officeDocument/2006/relationships/hyperlink" Target="http://www.saffar.org/?act=sec&amp;pg=detailed_resume" TargetMode="External"/><Relationship Id="rId3" Type="http://schemas.openxmlformats.org/officeDocument/2006/relationships/settings" Target="settings.xml"/><Relationship Id="rId21" Type="http://schemas.openxmlformats.org/officeDocument/2006/relationships/hyperlink" Target="http://www.saffar.org/?act=writers&amp;id=99&amp;t=1" TargetMode="External"/><Relationship Id="rId7" Type="http://schemas.openxmlformats.org/officeDocument/2006/relationships/hyperlink" Target="http://www.saffar.org/?act=artc&amp;id=1196" TargetMode="External"/><Relationship Id="rId12" Type="http://schemas.openxmlformats.org/officeDocument/2006/relationships/hyperlink" Target="http://www.saffar.org/?act=writers&amp;id=27&amp;t=1" TargetMode="External"/><Relationship Id="rId17" Type="http://schemas.openxmlformats.org/officeDocument/2006/relationships/hyperlink" Target="http://www.saffar.org/?act=writers&amp;id=7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affar.org/?act=writers&amp;id=38&amp;t=1" TargetMode="External"/><Relationship Id="rId20" Type="http://schemas.openxmlformats.org/officeDocument/2006/relationships/hyperlink" Target="http://www.saffar.org/?act=writers&amp;id=108&amp;t=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ffar.org/?act=books&amp;action=view&amp;id=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affar.org/?act=writers&amp;id=27&amp;t=1"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saffar.org/?act=writers&amp;id=1" TargetMode="External"/><Relationship Id="rId4" Type="http://schemas.openxmlformats.org/officeDocument/2006/relationships/webSettings" Target="webSettings.xml"/><Relationship Id="rId9" Type="http://schemas.openxmlformats.org/officeDocument/2006/relationships/hyperlink" Target="http://saffar.org/?act=artc&amp;id=1495" TargetMode="External"/><Relationship Id="rId14" Type="http://schemas.openxmlformats.org/officeDocument/2006/relationships/hyperlink" Target="http://www.saffar.org/?act=writers&amp;id=37&amp;t=1"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saffar.org/?act=writers&amp;id=2&amp;t=1" TargetMode="External"/><Relationship Id="rId13" Type="http://schemas.openxmlformats.org/officeDocument/2006/relationships/hyperlink" Target="http://www.saffar.org/?act=writers&amp;id=99&amp;t=1" TargetMode="External"/><Relationship Id="rId3" Type="http://schemas.openxmlformats.org/officeDocument/2006/relationships/hyperlink" Target="http://www.saffar.org/?act=writers&amp;id=27&amp;t=1" TargetMode="External"/><Relationship Id="rId7" Type="http://schemas.openxmlformats.org/officeDocument/2006/relationships/hyperlink" Target="http://www.saffar.org/?act=writers&amp;id=27&amp;t=1" TargetMode="External"/><Relationship Id="rId12" Type="http://schemas.openxmlformats.org/officeDocument/2006/relationships/hyperlink" Target="http://www.saffar.org/?act=writers&amp;id=108&amp;t=1" TargetMode="External"/><Relationship Id="rId2" Type="http://schemas.openxmlformats.org/officeDocument/2006/relationships/hyperlink" Target="http://www.saffar.org/?act=writers&amp;id=38&amp;t=1" TargetMode="External"/><Relationship Id="rId1" Type="http://schemas.openxmlformats.org/officeDocument/2006/relationships/hyperlink" Target="http://www.saffar.org/?act=sec&amp;pg=detailed_resume" TargetMode="External"/><Relationship Id="rId6" Type="http://schemas.openxmlformats.org/officeDocument/2006/relationships/hyperlink" Target="http://www.saffar.org/?act=writers&amp;id=76" TargetMode="External"/><Relationship Id="rId11" Type="http://schemas.openxmlformats.org/officeDocument/2006/relationships/hyperlink" Target="http://www.saffar.org/?act=writers&amp;id=1" TargetMode="External"/><Relationship Id="rId5" Type="http://schemas.openxmlformats.org/officeDocument/2006/relationships/hyperlink" Target="http://www.saffar.org/?act=writers&amp;id=37&amp;t=1" TargetMode="External"/><Relationship Id="rId15" Type="http://schemas.openxmlformats.org/officeDocument/2006/relationships/hyperlink" Target="http://www.saffar.org/index.php?act=qa&amp;action=view&amp;id=657" TargetMode="External"/><Relationship Id="rId10" Type="http://schemas.openxmlformats.org/officeDocument/2006/relationships/hyperlink" Target="http://www.saffar.org/?act=books&amp;action=view&amp;id=5" TargetMode="External"/><Relationship Id="rId4" Type="http://schemas.openxmlformats.org/officeDocument/2006/relationships/hyperlink" Target="http://www.saffar.org/?act=writers&amp;id=119" TargetMode="External"/><Relationship Id="rId9" Type="http://schemas.openxmlformats.org/officeDocument/2006/relationships/hyperlink" Target="http://www.saffar.org/?act=books&amp;action=view&amp;id=5" TargetMode="External"/><Relationship Id="rId14" Type="http://schemas.openxmlformats.org/officeDocument/2006/relationships/hyperlink" Target="http://www.saffar.org/index.php?act=qa&amp;action=view&amp;id=6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28</Pages>
  <Words>4785</Words>
  <Characters>27278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User 1</cp:lastModifiedBy>
  <cp:revision>1</cp:revision>
  <dcterms:created xsi:type="dcterms:W3CDTF">2011-12-11T16:14:00Z</dcterms:created>
  <dcterms:modified xsi:type="dcterms:W3CDTF">2011-12-11T18:04:00Z</dcterms:modified>
</cp:coreProperties>
</file>